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63F780" w14:textId="77777777" w:rsidR="00F6614F" w:rsidRDefault="00F6614F" w:rsidP="00F6614F">
      <w:pPr>
        <w:spacing w:after="0"/>
        <w:contextualSpacing/>
        <w:rPr>
          <w:sz w:val="2"/>
        </w:rPr>
      </w:pPr>
    </w:p>
    <w:p w14:paraId="551AC549" w14:textId="77777777" w:rsidR="00B73AD7" w:rsidRPr="00B73AD7" w:rsidRDefault="00B73AD7" w:rsidP="00B73AD7">
      <w:pPr>
        <w:pStyle w:val="ItemNo"/>
        <w:rPr>
          <w:b w:val="0"/>
          <w:sz w:val="20"/>
          <w:szCs w:val="24"/>
        </w:rPr>
      </w:pPr>
      <w:r w:rsidRPr="00B73AD7">
        <w:rPr>
          <w:b w:val="0"/>
          <w:sz w:val="20"/>
          <w:szCs w:val="24"/>
        </w:rPr>
        <w:t xml:space="preserve">Item No: </w:t>
      </w:r>
    </w:p>
    <w:p w14:paraId="7F0F6EE9" w14:textId="77777777" w:rsidR="00B73AD7" w:rsidRPr="00B73AD7" w:rsidRDefault="009E474B" w:rsidP="00B73AD7">
      <w:pPr>
        <w:pStyle w:val="ItemNo"/>
      </w:pPr>
      <w:sdt>
        <w:sdtPr>
          <w:alias w:val="ItemNo"/>
          <w:tag w:val="ItemNo"/>
          <w:id w:val="630294829"/>
          <w:placeholder>
            <w:docPart w:val="D5CE1AFD054344D596E3252C03A99418"/>
          </w:placeholder>
          <w:text/>
        </w:sdtPr>
        <w:sdtEndPr/>
        <w:sdtContent>
          <w:r w:rsidR="00136644">
            <w:t>0</w:t>
          </w:r>
        </w:sdtContent>
      </w:sdt>
    </w:p>
    <w:p w14:paraId="0E1EE858" w14:textId="77777777" w:rsidR="008C21BC" w:rsidRPr="008C21BC" w:rsidRDefault="008C21BC" w:rsidP="00C8304A">
      <w:pPr>
        <w:pStyle w:val="FieldHeadings"/>
        <w:pBdr>
          <w:bottom w:val="single" w:sz="4" w:space="0" w:color="auto"/>
        </w:pBdr>
      </w:pPr>
      <w:r w:rsidRPr="008C21BC">
        <w:t xml:space="preserve">Report For: </w:t>
      </w:r>
      <w:r w:rsidRPr="008C21BC">
        <w:tab/>
      </w:r>
      <w:sdt>
        <w:sdtPr>
          <w:rPr>
            <w:rStyle w:val="FieldHeadingsField"/>
          </w:rPr>
          <w:alias w:val="Report For"/>
          <w:tag w:val="Report For"/>
          <w:id w:val="1520124344"/>
          <w:placeholder>
            <w:docPart w:val="CF28B657148E4E02B39ACFE9FB92C7B8"/>
          </w:placeholder>
          <w:comboBox>
            <w:listItem w:displayText="Joint Board" w:value="Joint Board"/>
            <w:listItem w:displayText="Policy Group" w:value="Policy Group"/>
          </w:comboBox>
        </w:sdtPr>
        <w:sdtEndPr>
          <w:rPr>
            <w:rStyle w:val="DefaultParagraphFont"/>
            <w:b/>
            <w:szCs w:val="24"/>
          </w:rPr>
        </w:sdtEndPr>
        <w:sdtContent>
          <w:r w:rsidR="00325AFE">
            <w:rPr>
              <w:rStyle w:val="FieldHeadingsField"/>
            </w:rPr>
            <w:t>Policy Group</w:t>
          </w:r>
        </w:sdtContent>
      </w:sdt>
    </w:p>
    <w:p w14:paraId="52C429A5" w14:textId="77777777" w:rsidR="008C21BC" w:rsidRPr="008C21BC" w:rsidRDefault="008C21BC" w:rsidP="00C8304A">
      <w:pPr>
        <w:pStyle w:val="FieldHeadings"/>
        <w:pBdr>
          <w:bottom w:val="single" w:sz="4" w:space="0" w:color="auto"/>
        </w:pBdr>
      </w:pPr>
      <w:r w:rsidRPr="008C21BC">
        <w:t>Date</w:t>
      </w:r>
      <w:r w:rsidR="00F519C7">
        <w:t xml:space="preserve"> of Meeting</w:t>
      </w:r>
      <w:r w:rsidRPr="008C21BC">
        <w:t>:</w:t>
      </w:r>
      <w:r w:rsidRPr="008C21BC">
        <w:tab/>
      </w:r>
      <w:sdt>
        <w:sdtPr>
          <w:rPr>
            <w:rStyle w:val="FieldHeadingsField"/>
          </w:rPr>
          <w:alias w:val="Report Date"/>
          <w:tag w:val="Report Date"/>
          <w:id w:val="924226556"/>
          <w:placeholder>
            <w:docPart w:val="4B03BF4149E7431B91B5CDD2E95EC00C"/>
          </w:placeholder>
          <w:date w:fullDate="2024-11-14T00:00:00Z">
            <w:dateFormat w:val="dd MMMM yyyy"/>
            <w:lid w:val="en-GB"/>
            <w:storeMappedDataAs w:val="dateTime"/>
            <w:calendar w:val="gregorian"/>
          </w:date>
        </w:sdtPr>
        <w:sdtEndPr>
          <w:rPr>
            <w:rStyle w:val="FieldHeadingsField"/>
          </w:rPr>
        </w:sdtEndPr>
        <w:sdtContent>
          <w:r w:rsidR="007F6A65">
            <w:rPr>
              <w:rStyle w:val="FieldHeadingsField"/>
            </w:rPr>
            <w:t>14 November 2024</w:t>
          </w:r>
        </w:sdtContent>
      </w:sdt>
    </w:p>
    <w:p w14:paraId="4A7E8930" w14:textId="77777777" w:rsidR="008C21BC" w:rsidRPr="008C21BC" w:rsidRDefault="003B18FA" w:rsidP="00C8304A">
      <w:pPr>
        <w:pStyle w:val="FieldHeadings"/>
        <w:pBdr>
          <w:bottom w:val="single" w:sz="4" w:space="0" w:color="auto"/>
        </w:pBdr>
      </w:pPr>
      <w:r>
        <w:t>Subject</w:t>
      </w:r>
      <w:r w:rsidR="008C21BC" w:rsidRPr="008C21BC">
        <w:t>:</w:t>
      </w:r>
      <w:r w:rsidR="008C21BC" w:rsidRPr="008C21BC">
        <w:tab/>
      </w:r>
      <w:sdt>
        <w:sdtPr>
          <w:alias w:val="Subject"/>
          <w:tag w:val="Subject"/>
          <w:id w:val="2110772534"/>
          <w:placeholder>
            <w:docPart w:val="17A8020A0801443AB4F23E0779B74025"/>
          </w:placeholder>
          <w:text/>
        </w:sdtPr>
        <w:sdtEndPr/>
        <w:sdtContent>
          <w:r w:rsidR="007F6A65">
            <w:t>Housing Delivery Partnership</w:t>
          </w:r>
        </w:sdtContent>
      </w:sdt>
    </w:p>
    <w:p w14:paraId="7361E601" w14:textId="77777777" w:rsidR="00046407" w:rsidRPr="008C21BC" w:rsidRDefault="00704445" w:rsidP="00C8304A">
      <w:pPr>
        <w:pStyle w:val="FieldHeadings"/>
        <w:pBdr>
          <w:bottom w:val="single" w:sz="4" w:space="0" w:color="auto"/>
        </w:pBdr>
      </w:pPr>
      <w:r>
        <w:t>Report Author:</w:t>
      </w:r>
      <w:r>
        <w:tab/>
      </w:r>
      <w:r w:rsidR="007F6A65">
        <w:t>Claire Astbury &amp; Roger Kirk</w:t>
      </w:r>
    </w:p>
    <w:p w14:paraId="0DC19FF7" w14:textId="77777777" w:rsidR="00F53EA9" w:rsidRPr="00FD408B" w:rsidRDefault="00F53EA9" w:rsidP="00636DD4">
      <w:pPr>
        <w:pBdr>
          <w:top w:val="single" w:sz="4" w:space="2" w:color="FF0000"/>
          <w:left w:val="single" w:sz="4" w:space="0" w:color="FF0000"/>
          <w:bottom w:val="single" w:sz="4" w:space="2" w:color="FF0000"/>
          <w:right w:val="single" w:sz="4" w:space="0" w:color="FF0000"/>
        </w:pBdr>
        <w:shd w:val="pct35" w:color="FFFF00" w:fill="auto"/>
        <w:spacing w:before="120" w:line="288" w:lineRule="auto"/>
        <w:contextualSpacing/>
        <w:jc w:val="center"/>
        <w:rPr>
          <w:i/>
          <w:noProof/>
          <w:color w:val="FF0000"/>
          <w:lang w:eastAsia="en-GB"/>
        </w:rPr>
      </w:pPr>
      <w:r>
        <w:rPr>
          <w:b/>
          <w:noProof/>
          <w:lang w:eastAsia="en-GB"/>
        </w:rPr>
        <w:t>Private and Confidential</w:t>
      </w:r>
    </w:p>
    <w:p w14:paraId="582273E9" w14:textId="77777777" w:rsidR="00114525" w:rsidRDefault="00CA6D01" w:rsidP="0085279E">
      <w:pPr>
        <w:pStyle w:val="SectionHeader"/>
        <w:spacing w:before="0" w:after="0"/>
      </w:pPr>
      <w:r w:rsidRPr="00CA6D01">
        <w:t>Purpose of Consultation</w:t>
      </w:r>
    </w:p>
    <w:p w14:paraId="3CC59FCA" w14:textId="77777777" w:rsidR="0085279E" w:rsidRPr="0085279E" w:rsidRDefault="0085279E" w:rsidP="0085279E">
      <w:pPr>
        <w:pStyle w:val="NumberedParagraph"/>
        <w:numPr>
          <w:ilvl w:val="0"/>
          <w:numId w:val="0"/>
        </w:numPr>
        <w:spacing w:after="0"/>
      </w:pPr>
    </w:p>
    <w:p w14:paraId="048FE2AD" w14:textId="77777777" w:rsidR="00BB4897" w:rsidRDefault="007F6A65" w:rsidP="00136644">
      <w:pPr>
        <w:pStyle w:val="NumberedParagraph"/>
        <w:numPr>
          <w:ilvl w:val="0"/>
          <w:numId w:val="23"/>
        </w:numPr>
        <w:spacing w:after="0"/>
        <w:ind w:left="567" w:hanging="567"/>
      </w:pPr>
      <w:r>
        <w:t>To update members on options for a housing delivery partnership to accelerate affordable housing delivery in Luton.</w:t>
      </w:r>
    </w:p>
    <w:p w14:paraId="1EF7B59B" w14:textId="77777777" w:rsidR="00136644" w:rsidRDefault="00136644" w:rsidP="00BB4897">
      <w:pPr>
        <w:pStyle w:val="NumberedParagraph"/>
        <w:numPr>
          <w:ilvl w:val="0"/>
          <w:numId w:val="0"/>
        </w:numPr>
        <w:spacing w:after="0"/>
        <w:ind w:left="567" w:hanging="567"/>
        <w:rPr>
          <w:b/>
        </w:rPr>
      </w:pPr>
    </w:p>
    <w:p w14:paraId="1FFEBBF9" w14:textId="77777777" w:rsidR="00BB4897" w:rsidRPr="00BB4897" w:rsidRDefault="00BB4897" w:rsidP="00BB4897">
      <w:pPr>
        <w:pStyle w:val="NumberedParagraph"/>
        <w:numPr>
          <w:ilvl w:val="0"/>
          <w:numId w:val="0"/>
        </w:numPr>
        <w:spacing w:after="0"/>
        <w:ind w:left="567" w:hanging="567"/>
        <w:rPr>
          <w:b/>
        </w:rPr>
      </w:pPr>
      <w:r>
        <w:rPr>
          <w:b/>
        </w:rPr>
        <w:t>Background</w:t>
      </w:r>
    </w:p>
    <w:p w14:paraId="0A7E0FEF" w14:textId="77777777" w:rsidR="00BB4897" w:rsidRDefault="00BB4897" w:rsidP="00BB4897">
      <w:pPr>
        <w:pStyle w:val="NumberedParagraph"/>
        <w:numPr>
          <w:ilvl w:val="0"/>
          <w:numId w:val="0"/>
        </w:numPr>
        <w:spacing w:after="0"/>
        <w:ind w:left="567" w:hanging="567"/>
        <w:rPr>
          <w:b/>
        </w:rPr>
      </w:pPr>
    </w:p>
    <w:p w14:paraId="2135FA73" w14:textId="77777777" w:rsidR="00BB4897" w:rsidRPr="007F6A65" w:rsidRDefault="007F6A65" w:rsidP="007F6A65">
      <w:pPr>
        <w:pStyle w:val="NumberedParagraph"/>
        <w:numPr>
          <w:ilvl w:val="0"/>
          <w:numId w:val="23"/>
        </w:numPr>
        <w:spacing w:after="0" w:line="360" w:lineRule="auto"/>
        <w:rPr>
          <w:b/>
        </w:rPr>
      </w:pPr>
      <w:r>
        <w:rPr>
          <w:bCs/>
        </w:rPr>
        <w:t xml:space="preserve">Luton has a severe affordable housing shortage, with rising demand from homeless and badly housed residents. </w:t>
      </w:r>
    </w:p>
    <w:p w14:paraId="2ED5D137" w14:textId="77777777" w:rsidR="007F6A65" w:rsidRPr="00FD0E5C" w:rsidRDefault="007F6A65" w:rsidP="007F6A65">
      <w:pPr>
        <w:pStyle w:val="NumberedParagraph"/>
        <w:numPr>
          <w:ilvl w:val="0"/>
          <w:numId w:val="23"/>
        </w:numPr>
        <w:spacing w:after="0" w:line="360" w:lineRule="auto"/>
        <w:rPr>
          <w:b/>
        </w:rPr>
      </w:pPr>
      <w:r>
        <w:rPr>
          <w:bCs/>
        </w:rPr>
        <w:t>Our Corporate Peer Challenge in March 2024 identified affordable housing as a crucial issue to address as part of our Luton 2040 ambitions.</w:t>
      </w:r>
    </w:p>
    <w:p w14:paraId="036C595A" w14:textId="5B84D5AA" w:rsidR="00FD0E5C" w:rsidRPr="00FD0E5C" w:rsidRDefault="002B0C9B" w:rsidP="007F6A65">
      <w:pPr>
        <w:pStyle w:val="NumberedParagraph"/>
        <w:numPr>
          <w:ilvl w:val="0"/>
          <w:numId w:val="23"/>
        </w:numPr>
        <w:spacing w:after="0" w:line="360" w:lineRule="auto"/>
        <w:rPr>
          <w:b/>
        </w:rPr>
      </w:pPr>
      <w:r>
        <w:rPr>
          <w:bCs/>
        </w:rPr>
        <w:t>The council has responded to recommendations from the peer review by</w:t>
      </w:r>
      <w:r w:rsidR="00C52BE1">
        <w:rPr>
          <w:bCs/>
        </w:rPr>
        <w:t xml:space="preserve"> creating a new focused Executive Portfolio for property and assets,</w:t>
      </w:r>
      <w:r>
        <w:rPr>
          <w:bCs/>
        </w:rPr>
        <w:t xml:space="preserve"> bringing together </w:t>
      </w:r>
      <w:r w:rsidR="0080169C">
        <w:rPr>
          <w:bCs/>
        </w:rPr>
        <w:t>parts of the council relating to property and construction in a single team, and setting up a member/officer steering group for improved housing delivery.</w:t>
      </w:r>
    </w:p>
    <w:p w14:paraId="2A55F6A7" w14:textId="6001BC58" w:rsidR="00FD0E5C" w:rsidRPr="007F6A65" w:rsidRDefault="00FD0E5C" w:rsidP="007F6A65">
      <w:pPr>
        <w:pStyle w:val="NumberedParagraph"/>
        <w:numPr>
          <w:ilvl w:val="0"/>
          <w:numId w:val="23"/>
        </w:numPr>
        <w:spacing w:after="0" w:line="360" w:lineRule="auto"/>
        <w:rPr>
          <w:b/>
        </w:rPr>
      </w:pPr>
      <w:r>
        <w:rPr>
          <w:bCs/>
        </w:rPr>
        <w:t>One option explored following the CPC report was a partnership arrangement to increase affordable housing delivery.</w:t>
      </w:r>
    </w:p>
    <w:p w14:paraId="5BC7F0BD" w14:textId="77777777" w:rsidR="007F6A65" w:rsidRDefault="002070CB" w:rsidP="007F6A65">
      <w:pPr>
        <w:pStyle w:val="NumberedParagraph"/>
        <w:numPr>
          <w:ilvl w:val="0"/>
          <w:numId w:val="23"/>
        </w:numPr>
        <w:spacing w:after="0" w:line="360" w:lineRule="auto"/>
        <w:rPr>
          <w:bCs/>
        </w:rPr>
      </w:pPr>
      <w:r w:rsidRPr="002070CB">
        <w:rPr>
          <w:bCs/>
        </w:rPr>
        <w:t>Officers were tasked with</w:t>
      </w:r>
      <w:r>
        <w:rPr>
          <w:bCs/>
        </w:rPr>
        <w:t xml:space="preserve"> reviewing our delivery approach and</w:t>
      </w:r>
      <w:r w:rsidRPr="002070CB">
        <w:rPr>
          <w:bCs/>
        </w:rPr>
        <w:t xml:space="preserve"> </w:t>
      </w:r>
      <w:r>
        <w:rPr>
          <w:bCs/>
        </w:rPr>
        <w:t xml:space="preserve">bringing forward a development partnership which had the potential to deliver 400 affordable homes over 5 years.  </w:t>
      </w:r>
    </w:p>
    <w:p w14:paraId="206B609F" w14:textId="77777777" w:rsidR="002070CB" w:rsidRDefault="002070CB" w:rsidP="007F6A65">
      <w:pPr>
        <w:pStyle w:val="NumberedParagraph"/>
        <w:numPr>
          <w:ilvl w:val="0"/>
          <w:numId w:val="23"/>
        </w:numPr>
        <w:spacing w:after="0" w:line="360" w:lineRule="auto"/>
        <w:rPr>
          <w:bCs/>
        </w:rPr>
      </w:pPr>
      <w:r>
        <w:rPr>
          <w:bCs/>
        </w:rPr>
        <w:t xml:space="preserve">The initial proposal for this partnership was that it would be a long term formal Joint Venture with a Registered Provider/Housing Association, with the council supplying land, and the provider building out sites with a selected lead contractor. </w:t>
      </w:r>
    </w:p>
    <w:p w14:paraId="1E8D6B47" w14:textId="53383261" w:rsidR="000848A4" w:rsidRDefault="000848A4" w:rsidP="007F6A65">
      <w:pPr>
        <w:pStyle w:val="NumberedParagraph"/>
        <w:numPr>
          <w:ilvl w:val="0"/>
          <w:numId w:val="23"/>
        </w:numPr>
        <w:spacing w:after="0" w:line="360" w:lineRule="auto"/>
        <w:rPr>
          <w:bCs/>
        </w:rPr>
      </w:pPr>
      <w:r>
        <w:rPr>
          <w:bCs/>
        </w:rPr>
        <w:t xml:space="preserve">This model was based on a previous partnership </w:t>
      </w:r>
      <w:r>
        <w:rPr>
          <w:bCs/>
          <w:i/>
          <w:iCs/>
        </w:rPr>
        <w:t>New Homes 4 Luton</w:t>
      </w:r>
      <w:r>
        <w:rPr>
          <w:bCs/>
        </w:rPr>
        <w:t xml:space="preserve"> which was a JV with Catalyst Housing Association and Wates Construction. Under this agreement, the council provided surplus land on a 999 year lease, Wates carried out the works and Catalyst took the ownership of homes for social housing and outright sale. </w:t>
      </w:r>
    </w:p>
    <w:p w14:paraId="5266850F" w14:textId="4586DB64" w:rsidR="002070CB" w:rsidRDefault="002070CB" w:rsidP="007F6A65">
      <w:pPr>
        <w:pStyle w:val="NumberedParagraph"/>
        <w:numPr>
          <w:ilvl w:val="0"/>
          <w:numId w:val="23"/>
        </w:numPr>
        <w:spacing w:after="0" w:line="360" w:lineRule="auto"/>
        <w:rPr>
          <w:bCs/>
        </w:rPr>
      </w:pPr>
      <w:r>
        <w:rPr>
          <w:bCs/>
        </w:rPr>
        <w:lastRenderedPageBreak/>
        <w:t xml:space="preserve">We reviewed our current development programme and land holdings to identify suitable deliverable sites. This showed </w:t>
      </w:r>
      <w:r w:rsidR="00F628D7">
        <w:rPr>
          <w:bCs/>
        </w:rPr>
        <w:t>11</w:t>
      </w:r>
      <w:r w:rsidR="00EF7F98">
        <w:rPr>
          <w:bCs/>
        </w:rPr>
        <w:t xml:space="preserve"> sites </w:t>
      </w:r>
      <w:r w:rsidR="000848A4">
        <w:rPr>
          <w:bCs/>
        </w:rPr>
        <w:t xml:space="preserve">currently </w:t>
      </w:r>
      <w:r w:rsidR="00EF7F98">
        <w:rPr>
          <w:bCs/>
        </w:rPr>
        <w:t xml:space="preserve">within council ownership with the potential for </w:t>
      </w:r>
      <w:r w:rsidR="00F628D7">
        <w:rPr>
          <w:bCs/>
        </w:rPr>
        <w:t>up to 472</w:t>
      </w:r>
      <w:r w:rsidR="00EF7F98">
        <w:rPr>
          <w:bCs/>
        </w:rPr>
        <w:t xml:space="preserve"> homes.</w:t>
      </w:r>
    </w:p>
    <w:p w14:paraId="420B6D5C" w14:textId="597F9E19" w:rsidR="00DB4B2F" w:rsidRDefault="00DB4B2F" w:rsidP="007F6A65">
      <w:pPr>
        <w:pStyle w:val="NumberedParagraph"/>
        <w:numPr>
          <w:ilvl w:val="0"/>
          <w:numId w:val="23"/>
        </w:numPr>
        <w:spacing w:after="0" w:line="360" w:lineRule="auto"/>
        <w:rPr>
          <w:bCs/>
        </w:rPr>
      </w:pPr>
      <w:r>
        <w:rPr>
          <w:bCs/>
        </w:rPr>
        <w:t>Legal advice was sought from Addleshaw Goddard</w:t>
      </w:r>
      <w:r w:rsidR="000848A4">
        <w:rPr>
          <w:bCs/>
        </w:rPr>
        <w:t xml:space="preserve"> in regard to the proposed partnership model</w:t>
      </w:r>
      <w:r>
        <w:rPr>
          <w:bCs/>
        </w:rPr>
        <w:t>.</w:t>
      </w:r>
    </w:p>
    <w:p w14:paraId="4B6F4540" w14:textId="77777777" w:rsidR="00EF7F98" w:rsidRDefault="00EF7F98" w:rsidP="007F6A65">
      <w:pPr>
        <w:pStyle w:val="NumberedParagraph"/>
        <w:numPr>
          <w:ilvl w:val="0"/>
          <w:numId w:val="23"/>
        </w:numPr>
        <w:spacing w:after="0" w:line="360" w:lineRule="auto"/>
        <w:rPr>
          <w:bCs/>
        </w:rPr>
      </w:pPr>
      <w:r>
        <w:rPr>
          <w:bCs/>
        </w:rPr>
        <w:t>A soft market testing document was prepare</w:t>
      </w:r>
      <w:r w:rsidR="00DB4B2F">
        <w:rPr>
          <w:bCs/>
        </w:rPr>
        <w:t xml:space="preserve">d seeking views about potential partnership arrangements and structures, and to better understand the capacity and interest of registered providers.  </w:t>
      </w:r>
    </w:p>
    <w:p w14:paraId="06C0987F" w14:textId="77777777" w:rsidR="002070CB" w:rsidRPr="002070CB" w:rsidRDefault="002070CB" w:rsidP="00723C69">
      <w:pPr>
        <w:pStyle w:val="NumberedParagraph"/>
        <w:numPr>
          <w:ilvl w:val="0"/>
          <w:numId w:val="0"/>
        </w:numPr>
        <w:spacing w:after="0" w:line="360" w:lineRule="auto"/>
        <w:ind w:left="720"/>
        <w:rPr>
          <w:bCs/>
        </w:rPr>
      </w:pPr>
    </w:p>
    <w:p w14:paraId="25A6F75C" w14:textId="77777777" w:rsidR="00BB4897" w:rsidRDefault="00BB4897" w:rsidP="00BB4897">
      <w:pPr>
        <w:pStyle w:val="NumberedParagraph"/>
        <w:numPr>
          <w:ilvl w:val="0"/>
          <w:numId w:val="0"/>
        </w:numPr>
        <w:spacing w:after="0"/>
        <w:ind w:left="567" w:hanging="567"/>
      </w:pPr>
    </w:p>
    <w:p w14:paraId="116C593E" w14:textId="77777777" w:rsidR="00BB4897" w:rsidRPr="00BB4897" w:rsidRDefault="00BB4897" w:rsidP="006614AC">
      <w:pPr>
        <w:pStyle w:val="NumberedParagraph"/>
        <w:numPr>
          <w:ilvl w:val="0"/>
          <w:numId w:val="0"/>
        </w:numPr>
        <w:spacing w:after="0" w:line="360" w:lineRule="auto"/>
        <w:ind w:left="567" w:hanging="567"/>
        <w:rPr>
          <w:b/>
        </w:rPr>
      </w:pPr>
      <w:r>
        <w:rPr>
          <w:b/>
        </w:rPr>
        <w:t>The Current Position</w:t>
      </w:r>
      <w:r>
        <w:rPr>
          <w:b/>
        </w:rPr>
        <w:br/>
      </w:r>
    </w:p>
    <w:p w14:paraId="7A735CBA" w14:textId="77777777" w:rsidR="00C52BE1" w:rsidRPr="00C52BE1" w:rsidRDefault="00C52BE1" w:rsidP="006614AC">
      <w:pPr>
        <w:pStyle w:val="NumberedParagraph"/>
        <w:numPr>
          <w:ilvl w:val="0"/>
          <w:numId w:val="23"/>
        </w:numPr>
        <w:spacing w:after="0" w:line="360" w:lineRule="auto"/>
        <w:rPr>
          <w:b/>
        </w:rPr>
      </w:pPr>
      <w:r w:rsidRPr="00C52BE1">
        <w:rPr>
          <w:b/>
        </w:rPr>
        <w:t>Current Approach to Delivery</w:t>
      </w:r>
    </w:p>
    <w:p w14:paraId="00A1CB23" w14:textId="66EBADB1" w:rsidR="00C52BE1" w:rsidRPr="00C52BE1" w:rsidRDefault="00C52BE1" w:rsidP="006614AC">
      <w:pPr>
        <w:pStyle w:val="NumberedParagraph"/>
        <w:numPr>
          <w:ilvl w:val="0"/>
          <w:numId w:val="23"/>
        </w:numPr>
        <w:spacing w:after="0" w:line="360" w:lineRule="auto"/>
        <w:rPr>
          <w:b/>
        </w:rPr>
      </w:pPr>
      <w:r>
        <w:rPr>
          <w:bCs/>
        </w:rPr>
        <w:t>Our current delivery options for affordable housing include housing development via Foxhall Homes, the council’s General Fund and the Housing Revenue Account, alongside housing association development and affordable homes secured through planning agreements.  The diagram below shows this range of approaches.</w:t>
      </w:r>
    </w:p>
    <w:p w14:paraId="6E1EAC47" w14:textId="2B36F4A1" w:rsidR="00C52BE1" w:rsidRDefault="00C52BE1" w:rsidP="00C52BE1">
      <w:pPr>
        <w:pStyle w:val="NumberedParagraph"/>
        <w:numPr>
          <w:ilvl w:val="0"/>
          <w:numId w:val="0"/>
        </w:numPr>
        <w:spacing w:after="0" w:line="360" w:lineRule="auto"/>
        <w:ind w:left="720"/>
        <w:rPr>
          <w:b/>
        </w:rPr>
      </w:pPr>
      <w:r w:rsidRPr="00C52BE1">
        <w:rPr>
          <w:b/>
          <w:noProof/>
        </w:rPr>
        <w:drawing>
          <wp:inline distT="0" distB="0" distL="0" distR="0" wp14:anchorId="76538DEA" wp14:editId="0A58F469">
            <wp:extent cx="4381169" cy="2936071"/>
            <wp:effectExtent l="19050" t="19050" r="19685" b="17145"/>
            <wp:docPr id="30723066" name="Picture 1" descr="A diagram of housing develop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3066" name="Picture 1" descr="A diagram of housing development&#10;&#10;Description automatically generated"/>
                    <pic:cNvPicPr/>
                  </pic:nvPicPr>
                  <pic:blipFill>
                    <a:blip r:embed="rId11"/>
                    <a:stretch>
                      <a:fillRect/>
                    </a:stretch>
                  </pic:blipFill>
                  <pic:spPr>
                    <a:xfrm>
                      <a:off x="0" y="0"/>
                      <a:ext cx="4401184" cy="2949484"/>
                    </a:xfrm>
                    <a:prstGeom prst="rect">
                      <a:avLst/>
                    </a:prstGeom>
                    <a:ln>
                      <a:solidFill>
                        <a:schemeClr val="tx1"/>
                      </a:solidFill>
                    </a:ln>
                  </pic:spPr>
                </pic:pic>
              </a:graphicData>
            </a:graphic>
          </wp:inline>
        </w:drawing>
      </w:r>
    </w:p>
    <w:p w14:paraId="48D0D0AD" w14:textId="77777777" w:rsidR="000848A4" w:rsidRDefault="000848A4" w:rsidP="00C52BE1">
      <w:pPr>
        <w:pStyle w:val="NumberedParagraph"/>
        <w:numPr>
          <w:ilvl w:val="0"/>
          <w:numId w:val="0"/>
        </w:numPr>
        <w:spacing w:after="0" w:line="360" w:lineRule="auto"/>
        <w:ind w:left="720"/>
        <w:rPr>
          <w:b/>
        </w:rPr>
      </w:pPr>
    </w:p>
    <w:p w14:paraId="41E78FCC" w14:textId="17D85E1B" w:rsidR="000848A4" w:rsidRPr="000848A4" w:rsidRDefault="000848A4" w:rsidP="006614AC">
      <w:pPr>
        <w:pStyle w:val="NumberedParagraph"/>
        <w:numPr>
          <w:ilvl w:val="0"/>
          <w:numId w:val="23"/>
        </w:numPr>
        <w:spacing w:after="0" w:line="360" w:lineRule="auto"/>
        <w:rPr>
          <w:b/>
        </w:rPr>
      </w:pPr>
      <w:r>
        <w:rPr>
          <w:bCs/>
        </w:rPr>
        <w:t xml:space="preserve">This mixed approach has delivered </w:t>
      </w:r>
      <w:r w:rsidR="009D4DEE">
        <w:rPr>
          <w:bCs/>
        </w:rPr>
        <w:t>377</w:t>
      </w:r>
      <w:r>
        <w:rPr>
          <w:bCs/>
        </w:rPr>
        <w:t xml:space="preserve"> affordable housing completions over the past </w:t>
      </w:r>
      <w:r w:rsidR="009D4DEE">
        <w:rPr>
          <w:bCs/>
        </w:rPr>
        <w:t>5</w:t>
      </w:r>
      <w:r>
        <w:rPr>
          <w:bCs/>
        </w:rPr>
        <w:t xml:space="preserve"> years.</w:t>
      </w:r>
      <w:r w:rsidR="009D4DEE">
        <w:rPr>
          <w:bCs/>
        </w:rPr>
        <w:t xml:space="preserve">  Supply has slowed significantly following the completion of Marsh Farm Regeneration in 2020.</w:t>
      </w:r>
    </w:p>
    <w:tbl>
      <w:tblPr>
        <w:tblStyle w:val="TableGrid"/>
        <w:tblW w:w="0" w:type="auto"/>
        <w:tblInd w:w="720" w:type="dxa"/>
        <w:tblLook w:val="04A0" w:firstRow="1" w:lastRow="0" w:firstColumn="1" w:lastColumn="0" w:noHBand="0" w:noVBand="1"/>
      </w:tblPr>
      <w:tblGrid>
        <w:gridCol w:w="1691"/>
        <w:gridCol w:w="1236"/>
        <w:gridCol w:w="1524"/>
        <w:gridCol w:w="1523"/>
        <w:gridCol w:w="1524"/>
        <w:gridCol w:w="1524"/>
      </w:tblGrid>
      <w:tr w:rsidR="009D4DEE" w14:paraId="57A11C5A" w14:textId="77777777" w:rsidTr="009D4DE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1" w:type="dxa"/>
          </w:tcPr>
          <w:p w14:paraId="5B79E34A" w14:textId="2D211AAA" w:rsidR="009D4DEE" w:rsidRDefault="009D4DEE" w:rsidP="000848A4">
            <w:pPr>
              <w:pStyle w:val="NumberedParagraph"/>
              <w:numPr>
                <w:ilvl w:val="0"/>
                <w:numId w:val="0"/>
              </w:numPr>
              <w:spacing w:after="0" w:line="360" w:lineRule="auto"/>
              <w:rPr>
                <w:b/>
              </w:rPr>
            </w:pPr>
            <w:r>
              <w:rPr>
                <w:b/>
              </w:rPr>
              <w:lastRenderedPageBreak/>
              <w:t>Year</w:t>
            </w:r>
          </w:p>
        </w:tc>
        <w:tc>
          <w:tcPr>
            <w:tcW w:w="1236" w:type="dxa"/>
          </w:tcPr>
          <w:p w14:paraId="5B39E19F" w14:textId="4DF485ED" w:rsidR="009D4DEE" w:rsidRDefault="009D4DEE" w:rsidP="009D4DEE">
            <w:pPr>
              <w:pStyle w:val="NumberedParagraph"/>
              <w:numPr>
                <w:ilvl w:val="0"/>
                <w:numId w:val="0"/>
              </w:numPr>
              <w:spacing w:after="0" w:line="360" w:lineRule="auto"/>
              <w:cnfStyle w:val="100000000000" w:firstRow="1" w:lastRow="0" w:firstColumn="0" w:lastColumn="0" w:oddVBand="0" w:evenVBand="0" w:oddHBand="0" w:evenHBand="0" w:firstRowFirstColumn="0" w:firstRowLastColumn="0" w:lastRowFirstColumn="0" w:lastRowLastColumn="0"/>
              <w:rPr>
                <w:b/>
              </w:rPr>
            </w:pPr>
            <w:r>
              <w:rPr>
                <w:b/>
              </w:rPr>
              <w:t>2019/20</w:t>
            </w:r>
          </w:p>
        </w:tc>
        <w:tc>
          <w:tcPr>
            <w:tcW w:w="1524" w:type="dxa"/>
          </w:tcPr>
          <w:p w14:paraId="6E1182B2" w14:textId="1002EC8F" w:rsidR="009D4DEE" w:rsidRDefault="009D4DEE" w:rsidP="009D4DEE">
            <w:pPr>
              <w:pStyle w:val="NumberedParagraph"/>
              <w:numPr>
                <w:ilvl w:val="0"/>
                <w:numId w:val="0"/>
              </w:numPr>
              <w:spacing w:after="0" w:line="360" w:lineRule="auto"/>
              <w:cnfStyle w:val="100000000000" w:firstRow="1" w:lastRow="0" w:firstColumn="0" w:lastColumn="0" w:oddVBand="0" w:evenVBand="0" w:oddHBand="0" w:evenHBand="0" w:firstRowFirstColumn="0" w:firstRowLastColumn="0" w:lastRowFirstColumn="0" w:lastRowLastColumn="0"/>
              <w:rPr>
                <w:b/>
              </w:rPr>
            </w:pPr>
            <w:r>
              <w:rPr>
                <w:b/>
              </w:rPr>
              <w:t>2020/21</w:t>
            </w:r>
          </w:p>
        </w:tc>
        <w:tc>
          <w:tcPr>
            <w:tcW w:w="1523" w:type="dxa"/>
          </w:tcPr>
          <w:p w14:paraId="30CFC753" w14:textId="6E447006" w:rsidR="009D4DEE" w:rsidRDefault="009D4DEE" w:rsidP="009D4DEE">
            <w:pPr>
              <w:pStyle w:val="NumberedParagraph"/>
              <w:numPr>
                <w:ilvl w:val="0"/>
                <w:numId w:val="0"/>
              </w:numPr>
              <w:spacing w:after="0" w:line="360" w:lineRule="auto"/>
              <w:cnfStyle w:val="100000000000" w:firstRow="1" w:lastRow="0" w:firstColumn="0" w:lastColumn="0" w:oddVBand="0" w:evenVBand="0" w:oddHBand="0" w:evenHBand="0" w:firstRowFirstColumn="0" w:firstRowLastColumn="0" w:lastRowFirstColumn="0" w:lastRowLastColumn="0"/>
              <w:rPr>
                <w:b/>
              </w:rPr>
            </w:pPr>
            <w:r>
              <w:rPr>
                <w:b/>
              </w:rPr>
              <w:t>2021/22</w:t>
            </w:r>
          </w:p>
        </w:tc>
        <w:tc>
          <w:tcPr>
            <w:tcW w:w="1524" w:type="dxa"/>
          </w:tcPr>
          <w:p w14:paraId="2E1E7AEB" w14:textId="528A8E4A" w:rsidR="009D4DEE" w:rsidRDefault="009D4DEE" w:rsidP="009D4DEE">
            <w:pPr>
              <w:pStyle w:val="NumberedParagraph"/>
              <w:numPr>
                <w:ilvl w:val="0"/>
                <w:numId w:val="0"/>
              </w:numPr>
              <w:spacing w:after="0" w:line="360" w:lineRule="auto"/>
              <w:cnfStyle w:val="100000000000" w:firstRow="1" w:lastRow="0" w:firstColumn="0" w:lastColumn="0" w:oddVBand="0" w:evenVBand="0" w:oddHBand="0" w:evenHBand="0" w:firstRowFirstColumn="0" w:firstRowLastColumn="0" w:lastRowFirstColumn="0" w:lastRowLastColumn="0"/>
              <w:rPr>
                <w:b/>
              </w:rPr>
            </w:pPr>
            <w:r>
              <w:rPr>
                <w:b/>
              </w:rPr>
              <w:t>2022/23</w:t>
            </w:r>
          </w:p>
        </w:tc>
        <w:tc>
          <w:tcPr>
            <w:tcW w:w="1524" w:type="dxa"/>
          </w:tcPr>
          <w:p w14:paraId="625E52F3" w14:textId="172E8DE8" w:rsidR="009D4DEE" w:rsidRDefault="009D4DEE" w:rsidP="009D4DEE">
            <w:pPr>
              <w:pStyle w:val="NumberedParagraph"/>
              <w:numPr>
                <w:ilvl w:val="0"/>
                <w:numId w:val="0"/>
              </w:numPr>
              <w:spacing w:after="0" w:line="360" w:lineRule="auto"/>
              <w:cnfStyle w:val="100000000000" w:firstRow="1" w:lastRow="0" w:firstColumn="0" w:lastColumn="0" w:oddVBand="0" w:evenVBand="0" w:oddHBand="0" w:evenHBand="0" w:firstRowFirstColumn="0" w:firstRowLastColumn="0" w:lastRowFirstColumn="0" w:lastRowLastColumn="0"/>
              <w:rPr>
                <w:b/>
              </w:rPr>
            </w:pPr>
            <w:r>
              <w:rPr>
                <w:b/>
              </w:rPr>
              <w:t>2023/24</w:t>
            </w:r>
          </w:p>
        </w:tc>
      </w:tr>
      <w:tr w:rsidR="009D4DEE" w14:paraId="2EBA32BD" w14:textId="77777777" w:rsidTr="009D4DEE">
        <w:tc>
          <w:tcPr>
            <w:cnfStyle w:val="001000000000" w:firstRow="0" w:lastRow="0" w:firstColumn="1" w:lastColumn="0" w:oddVBand="0" w:evenVBand="0" w:oddHBand="0" w:evenHBand="0" w:firstRowFirstColumn="0" w:firstRowLastColumn="0" w:lastRowFirstColumn="0" w:lastRowLastColumn="0"/>
            <w:tcW w:w="1691" w:type="dxa"/>
          </w:tcPr>
          <w:p w14:paraId="5AC98DFF" w14:textId="3C1DF5CA" w:rsidR="009D4DEE" w:rsidRDefault="009D4DEE" w:rsidP="000848A4">
            <w:pPr>
              <w:pStyle w:val="NumberedParagraph"/>
              <w:numPr>
                <w:ilvl w:val="0"/>
                <w:numId w:val="0"/>
              </w:numPr>
              <w:spacing w:after="0" w:line="360" w:lineRule="auto"/>
              <w:rPr>
                <w:b w:val="0"/>
              </w:rPr>
            </w:pPr>
            <w:r>
              <w:rPr>
                <w:b w:val="0"/>
              </w:rPr>
              <w:t>Affordable completions</w:t>
            </w:r>
          </w:p>
        </w:tc>
        <w:tc>
          <w:tcPr>
            <w:tcW w:w="1236" w:type="dxa"/>
          </w:tcPr>
          <w:p w14:paraId="23770A56" w14:textId="09CF9E42" w:rsidR="009D4DEE" w:rsidRDefault="009D4DEE" w:rsidP="009D4DEE">
            <w:pPr>
              <w:pStyle w:val="NumberedParagraph"/>
              <w:numPr>
                <w:ilvl w:val="0"/>
                <w:numId w:val="0"/>
              </w:numPr>
              <w:spacing w:after="0" w:line="360" w:lineRule="auto"/>
              <w:jc w:val="center"/>
              <w:cnfStyle w:val="000000000000" w:firstRow="0" w:lastRow="0" w:firstColumn="0" w:lastColumn="0" w:oddVBand="0" w:evenVBand="0" w:oddHBand="0" w:evenHBand="0" w:firstRowFirstColumn="0" w:firstRowLastColumn="0" w:lastRowFirstColumn="0" w:lastRowLastColumn="0"/>
              <w:rPr>
                <w:b/>
              </w:rPr>
            </w:pPr>
            <w:r>
              <w:rPr>
                <w:b/>
              </w:rPr>
              <w:t>173</w:t>
            </w:r>
          </w:p>
        </w:tc>
        <w:tc>
          <w:tcPr>
            <w:tcW w:w="1524" w:type="dxa"/>
          </w:tcPr>
          <w:p w14:paraId="01595FA9" w14:textId="56916907" w:rsidR="009D4DEE" w:rsidRDefault="009D4DEE" w:rsidP="009D4DEE">
            <w:pPr>
              <w:pStyle w:val="NumberedParagraph"/>
              <w:numPr>
                <w:ilvl w:val="0"/>
                <w:numId w:val="0"/>
              </w:numPr>
              <w:spacing w:after="0" w:line="360" w:lineRule="auto"/>
              <w:jc w:val="center"/>
              <w:cnfStyle w:val="000000000000" w:firstRow="0" w:lastRow="0" w:firstColumn="0" w:lastColumn="0" w:oddVBand="0" w:evenVBand="0" w:oddHBand="0" w:evenHBand="0" w:firstRowFirstColumn="0" w:firstRowLastColumn="0" w:lastRowFirstColumn="0" w:lastRowLastColumn="0"/>
              <w:rPr>
                <w:b/>
              </w:rPr>
            </w:pPr>
            <w:r>
              <w:rPr>
                <w:b/>
              </w:rPr>
              <w:t>71</w:t>
            </w:r>
          </w:p>
        </w:tc>
        <w:tc>
          <w:tcPr>
            <w:tcW w:w="1523" w:type="dxa"/>
          </w:tcPr>
          <w:p w14:paraId="5CB778B6" w14:textId="1007F65C" w:rsidR="009D4DEE" w:rsidRDefault="009D4DEE" w:rsidP="009D4DEE">
            <w:pPr>
              <w:pStyle w:val="NumberedParagraph"/>
              <w:numPr>
                <w:ilvl w:val="0"/>
                <w:numId w:val="0"/>
              </w:numPr>
              <w:spacing w:after="0" w:line="360" w:lineRule="auto"/>
              <w:jc w:val="center"/>
              <w:cnfStyle w:val="000000000000" w:firstRow="0" w:lastRow="0" w:firstColumn="0" w:lastColumn="0" w:oddVBand="0" w:evenVBand="0" w:oddHBand="0" w:evenHBand="0" w:firstRowFirstColumn="0" w:firstRowLastColumn="0" w:lastRowFirstColumn="0" w:lastRowLastColumn="0"/>
              <w:rPr>
                <w:b/>
              </w:rPr>
            </w:pPr>
            <w:r>
              <w:rPr>
                <w:b/>
              </w:rPr>
              <w:t>10</w:t>
            </w:r>
          </w:p>
        </w:tc>
        <w:tc>
          <w:tcPr>
            <w:tcW w:w="1524" w:type="dxa"/>
          </w:tcPr>
          <w:p w14:paraId="059EBF4E" w14:textId="1FEA8AF8" w:rsidR="009D4DEE" w:rsidRDefault="009D4DEE" w:rsidP="009D4DEE">
            <w:pPr>
              <w:pStyle w:val="NumberedParagraph"/>
              <w:numPr>
                <w:ilvl w:val="0"/>
                <w:numId w:val="0"/>
              </w:numPr>
              <w:spacing w:after="0" w:line="360" w:lineRule="auto"/>
              <w:jc w:val="center"/>
              <w:cnfStyle w:val="000000000000" w:firstRow="0" w:lastRow="0" w:firstColumn="0" w:lastColumn="0" w:oddVBand="0" w:evenVBand="0" w:oddHBand="0" w:evenHBand="0" w:firstRowFirstColumn="0" w:firstRowLastColumn="0" w:lastRowFirstColumn="0" w:lastRowLastColumn="0"/>
              <w:rPr>
                <w:b/>
              </w:rPr>
            </w:pPr>
            <w:r>
              <w:rPr>
                <w:b/>
              </w:rPr>
              <w:t>43</w:t>
            </w:r>
          </w:p>
        </w:tc>
        <w:tc>
          <w:tcPr>
            <w:tcW w:w="1524" w:type="dxa"/>
          </w:tcPr>
          <w:p w14:paraId="361DC277" w14:textId="7DF94E47" w:rsidR="009D4DEE" w:rsidRDefault="009D4DEE" w:rsidP="009D4DEE">
            <w:pPr>
              <w:pStyle w:val="NumberedParagraph"/>
              <w:numPr>
                <w:ilvl w:val="0"/>
                <w:numId w:val="0"/>
              </w:numPr>
              <w:spacing w:after="0" w:line="360" w:lineRule="auto"/>
              <w:jc w:val="center"/>
              <w:cnfStyle w:val="000000000000" w:firstRow="0" w:lastRow="0" w:firstColumn="0" w:lastColumn="0" w:oddVBand="0" w:evenVBand="0" w:oddHBand="0" w:evenHBand="0" w:firstRowFirstColumn="0" w:firstRowLastColumn="0" w:lastRowFirstColumn="0" w:lastRowLastColumn="0"/>
              <w:rPr>
                <w:b/>
              </w:rPr>
            </w:pPr>
            <w:r>
              <w:rPr>
                <w:b/>
              </w:rPr>
              <w:t>80</w:t>
            </w:r>
          </w:p>
        </w:tc>
      </w:tr>
    </w:tbl>
    <w:p w14:paraId="16F6F926" w14:textId="77777777" w:rsidR="000848A4" w:rsidRDefault="000848A4" w:rsidP="000848A4">
      <w:pPr>
        <w:pStyle w:val="NumberedParagraph"/>
        <w:numPr>
          <w:ilvl w:val="0"/>
          <w:numId w:val="0"/>
        </w:numPr>
        <w:spacing w:after="0" w:line="360" w:lineRule="auto"/>
        <w:ind w:left="720"/>
        <w:rPr>
          <w:b/>
        </w:rPr>
      </w:pPr>
    </w:p>
    <w:p w14:paraId="04A86AAE" w14:textId="0DE2691F" w:rsidR="00BB4897" w:rsidRDefault="00C52BE1" w:rsidP="006614AC">
      <w:pPr>
        <w:pStyle w:val="NumberedParagraph"/>
        <w:numPr>
          <w:ilvl w:val="0"/>
          <w:numId w:val="23"/>
        </w:numPr>
        <w:spacing w:after="0" w:line="360" w:lineRule="auto"/>
        <w:rPr>
          <w:b/>
        </w:rPr>
      </w:pPr>
      <w:r>
        <w:rPr>
          <w:b/>
        </w:rPr>
        <w:t xml:space="preserve">Housing Partnership </w:t>
      </w:r>
      <w:r w:rsidR="002070CB">
        <w:rPr>
          <w:b/>
        </w:rPr>
        <w:t>Legal Advice</w:t>
      </w:r>
    </w:p>
    <w:p w14:paraId="4C114FCE" w14:textId="01ADBF71" w:rsidR="002070CB" w:rsidRPr="00E24C1C" w:rsidRDefault="00DB4B2F" w:rsidP="006614AC">
      <w:pPr>
        <w:pStyle w:val="NumberedParagraph"/>
        <w:numPr>
          <w:ilvl w:val="0"/>
          <w:numId w:val="23"/>
        </w:numPr>
        <w:spacing w:after="0" w:line="360" w:lineRule="auto"/>
        <w:rPr>
          <w:b/>
        </w:rPr>
      </w:pPr>
      <w:r>
        <w:rPr>
          <w:bCs/>
        </w:rPr>
        <w:t xml:space="preserve">Legal advice was received on 2 September 2024.  </w:t>
      </w:r>
      <w:r w:rsidR="00E24C1C">
        <w:rPr>
          <w:bCs/>
        </w:rPr>
        <w:t xml:space="preserve">It provided advice on </w:t>
      </w:r>
      <w:r w:rsidR="00E24C1C">
        <w:rPr>
          <w:bCs/>
        </w:rPr>
        <w:br/>
        <w:t>(i) Appropriate structure for a partnership</w:t>
      </w:r>
      <w:r w:rsidR="00E91F23">
        <w:rPr>
          <w:bCs/>
        </w:rPr>
        <w:br/>
      </w:r>
      <w:r w:rsidR="00E91F23" w:rsidRPr="00E91F23">
        <w:rPr>
          <w:bCs/>
          <w:i/>
          <w:iCs/>
        </w:rPr>
        <w:t>Advice was to use a development partner appointment structure using a sale and purchase/agreement to lease whereby the RP delivers development and land is either transferred free of charge, paid for as an overage charge or repaid over a number of years with commercial interest applied</w:t>
      </w:r>
      <w:r w:rsidR="00E91F23">
        <w:rPr>
          <w:bCs/>
        </w:rPr>
        <w:t>.</w:t>
      </w:r>
      <w:r w:rsidR="00E24C1C">
        <w:rPr>
          <w:bCs/>
        </w:rPr>
        <w:br/>
        <w:t>(ii) Appropriate treatment of land within a partnership</w:t>
      </w:r>
      <w:r w:rsidR="00E91F23">
        <w:rPr>
          <w:bCs/>
        </w:rPr>
        <w:br/>
      </w:r>
      <w:r w:rsidR="00BF483F" w:rsidRPr="00F73F6F">
        <w:rPr>
          <w:bCs/>
          <w:i/>
          <w:iCs/>
        </w:rPr>
        <w:t xml:space="preserve">Land in both the HRA and General Fund which is identified as no longer required for a previous purpose can be used for supporting affordable housing delivery through a partnership. Land may have to be appropriated at an agreed value between the General Fund and HRA for this purpose. </w:t>
      </w:r>
      <w:r w:rsidR="00F73F6F">
        <w:rPr>
          <w:bCs/>
          <w:i/>
          <w:iCs/>
        </w:rPr>
        <w:t xml:space="preserve">Any lease would likely need to be 999 years to facilitate Homes England grant funding for shared ownership or rented homes. </w:t>
      </w:r>
      <w:r w:rsidR="00BF483F" w:rsidRPr="00F73F6F">
        <w:rPr>
          <w:bCs/>
          <w:i/>
          <w:iCs/>
        </w:rPr>
        <w:t xml:space="preserve">A binding nominations agreement </w:t>
      </w:r>
      <w:r w:rsidR="00F73F6F" w:rsidRPr="00F73F6F">
        <w:rPr>
          <w:bCs/>
          <w:i/>
          <w:iCs/>
        </w:rPr>
        <w:t>can be included in the deeds of the land, so that we are not dependent on planning conditions alone, although this would impact the RP’s ability to raise funds on the homes. There are additional considerations relating to public realm and long term involvement where</w:t>
      </w:r>
      <w:r w:rsidR="00F73F6F">
        <w:rPr>
          <w:bCs/>
          <w:i/>
          <w:iCs/>
        </w:rPr>
        <w:t xml:space="preserve"> the council retains interest in land.</w:t>
      </w:r>
      <w:r w:rsidR="00B21A3F">
        <w:rPr>
          <w:bCs/>
          <w:i/>
          <w:iCs/>
        </w:rPr>
        <w:t xml:space="preserve"> Special consideration has to be made to Subsidy Control Act requirements in the case of any land transfer below open market value so as to work within a public economic interest exemption.</w:t>
      </w:r>
      <w:r w:rsidR="00F73F6F">
        <w:rPr>
          <w:bCs/>
          <w:i/>
          <w:iCs/>
        </w:rPr>
        <w:t xml:space="preserve"> </w:t>
      </w:r>
      <w:r w:rsidR="00F73F6F">
        <w:rPr>
          <w:bCs/>
        </w:rPr>
        <w:t xml:space="preserve"> </w:t>
      </w:r>
      <w:r w:rsidR="00E24C1C">
        <w:rPr>
          <w:bCs/>
        </w:rPr>
        <w:br/>
        <w:t>(iii) Procurement compliance</w:t>
      </w:r>
      <w:r w:rsidR="00F73F6F">
        <w:rPr>
          <w:bCs/>
        </w:rPr>
        <w:br/>
      </w:r>
      <w:r w:rsidR="00F73F6F">
        <w:rPr>
          <w:bCs/>
          <w:i/>
          <w:iCs/>
        </w:rPr>
        <w:t xml:space="preserve">Procurement should not include detailed </w:t>
      </w:r>
      <w:r w:rsidR="002B6FB9">
        <w:rPr>
          <w:bCs/>
          <w:i/>
          <w:iCs/>
        </w:rPr>
        <w:t>influence over</w:t>
      </w:r>
      <w:r w:rsidR="00F73F6F">
        <w:rPr>
          <w:bCs/>
          <w:i/>
          <w:iCs/>
        </w:rPr>
        <w:t xml:space="preserve"> the design of the homes</w:t>
      </w:r>
      <w:r w:rsidR="002B6FB9">
        <w:rPr>
          <w:bCs/>
          <w:i/>
          <w:iCs/>
        </w:rPr>
        <w:t>.</w:t>
      </w:r>
      <w:r w:rsidR="00E24C1C">
        <w:rPr>
          <w:bCs/>
        </w:rPr>
        <w:br/>
        <w:t>(iv) Securing delivery of homes</w:t>
      </w:r>
      <w:r w:rsidR="00B21A3F">
        <w:rPr>
          <w:bCs/>
        </w:rPr>
        <w:br/>
      </w:r>
      <w:r w:rsidR="00B21A3F">
        <w:rPr>
          <w:bCs/>
          <w:i/>
          <w:iCs/>
        </w:rPr>
        <w:t>There are measures the council can take to protect against non completion of homes, forcing a reversion of the land ownership or ability to step in to complete.</w:t>
      </w:r>
      <w:r w:rsidR="00E24C1C">
        <w:rPr>
          <w:bCs/>
        </w:rPr>
        <w:br/>
        <w:t>(v) Protection in case of failure of partners or contractors</w:t>
      </w:r>
      <w:r w:rsidR="00B21A3F">
        <w:rPr>
          <w:bCs/>
        </w:rPr>
        <w:br/>
      </w:r>
      <w:r w:rsidR="00B21A3F" w:rsidRPr="00B21A3F">
        <w:rPr>
          <w:bCs/>
          <w:i/>
          <w:iCs/>
        </w:rPr>
        <w:t>Provisions to protect the council via warranties, performance monitoring and indemnities can be made.</w:t>
      </w:r>
      <w:r w:rsidR="00E24C1C">
        <w:rPr>
          <w:bCs/>
        </w:rPr>
        <w:br/>
      </w:r>
      <w:r w:rsidR="00E24C1C">
        <w:rPr>
          <w:bCs/>
        </w:rPr>
        <w:lastRenderedPageBreak/>
        <w:t>(vi) Council powers to deliver the project and the issues relating to the Housing Revenue Account</w:t>
      </w:r>
      <w:r w:rsidR="002070CB">
        <w:rPr>
          <w:bCs/>
        </w:rPr>
        <w:t>.</w:t>
      </w:r>
      <w:r w:rsidR="00B21A3F">
        <w:rPr>
          <w:bCs/>
        </w:rPr>
        <w:br/>
      </w:r>
      <w:r w:rsidR="00B21A3F">
        <w:rPr>
          <w:bCs/>
          <w:i/>
          <w:iCs/>
        </w:rPr>
        <w:t>The council has powers to deliver development which is not for a commercial purpose, as evidenced by the advice previously provided relating to The Stage project.</w:t>
      </w:r>
      <w:r w:rsidR="00B21A3F">
        <w:rPr>
          <w:bCs/>
          <w:i/>
          <w:iCs/>
        </w:rPr>
        <w:br/>
      </w:r>
    </w:p>
    <w:p w14:paraId="4F2F6D53" w14:textId="77777777" w:rsidR="00E24C1C" w:rsidRPr="002070CB" w:rsidRDefault="00E24C1C" w:rsidP="00B21A3F">
      <w:pPr>
        <w:pStyle w:val="NumberedParagraph"/>
        <w:numPr>
          <w:ilvl w:val="0"/>
          <w:numId w:val="0"/>
        </w:numPr>
        <w:spacing w:after="0" w:line="360" w:lineRule="auto"/>
        <w:ind w:left="360"/>
        <w:rPr>
          <w:b/>
        </w:rPr>
      </w:pPr>
    </w:p>
    <w:p w14:paraId="6981DAAC" w14:textId="6FBC5810" w:rsidR="002070CB" w:rsidRPr="002070CB" w:rsidRDefault="00C52BE1" w:rsidP="006614AC">
      <w:pPr>
        <w:pStyle w:val="NumberedParagraph"/>
        <w:numPr>
          <w:ilvl w:val="0"/>
          <w:numId w:val="23"/>
        </w:numPr>
        <w:spacing w:after="0" w:line="360" w:lineRule="auto"/>
        <w:rPr>
          <w:b/>
        </w:rPr>
      </w:pPr>
      <w:r>
        <w:rPr>
          <w:b/>
        </w:rPr>
        <w:t xml:space="preserve">Housing Partnership </w:t>
      </w:r>
      <w:r w:rsidR="002070CB">
        <w:rPr>
          <w:b/>
        </w:rPr>
        <w:t>Soft Market Testing</w:t>
      </w:r>
    </w:p>
    <w:p w14:paraId="35AEEA4D" w14:textId="53B90464" w:rsidR="006614AC" w:rsidRDefault="006614AC" w:rsidP="006614AC">
      <w:pPr>
        <w:pStyle w:val="NumberedParagraph"/>
        <w:numPr>
          <w:ilvl w:val="0"/>
          <w:numId w:val="23"/>
        </w:numPr>
        <w:spacing w:after="0" w:line="360" w:lineRule="auto"/>
        <w:rPr>
          <w:bCs/>
        </w:rPr>
      </w:pPr>
      <w:r>
        <w:rPr>
          <w:bCs/>
        </w:rPr>
        <w:t xml:space="preserve">We conducted a soft market testing exercise.  </w:t>
      </w:r>
      <w:r w:rsidR="00B21A3F">
        <w:rPr>
          <w:bCs/>
        </w:rPr>
        <w:t>2</w:t>
      </w:r>
      <w:r w:rsidR="009E474B">
        <w:rPr>
          <w:bCs/>
        </w:rPr>
        <w:t>6</w:t>
      </w:r>
      <w:r>
        <w:rPr>
          <w:bCs/>
        </w:rPr>
        <w:t xml:space="preserve"> registered providers were invited to respond</w:t>
      </w:r>
      <w:r w:rsidR="0080169C">
        <w:rPr>
          <w:bCs/>
        </w:rPr>
        <w:t xml:space="preserve">.  </w:t>
      </w:r>
      <w:r w:rsidR="001470D6">
        <w:rPr>
          <w:bCs/>
        </w:rPr>
        <w:t>Despite encouragement to respond and extending the deadline, there were only</w:t>
      </w:r>
      <w:r w:rsidR="0080169C">
        <w:rPr>
          <w:bCs/>
        </w:rPr>
        <w:t xml:space="preserve"> 3 responses</w:t>
      </w:r>
      <w:r w:rsidR="001470D6">
        <w:rPr>
          <w:bCs/>
        </w:rPr>
        <w:t>;</w:t>
      </w:r>
      <w:r w:rsidR="0080169C">
        <w:rPr>
          <w:bCs/>
        </w:rPr>
        <w:t xml:space="preserve"> two from Registered Providers (Grand Union Housing Group and Peabody) and one from a private company (Auxin Logistics).</w:t>
      </w:r>
    </w:p>
    <w:p w14:paraId="08261B77" w14:textId="2BD33C16" w:rsidR="00816B16" w:rsidRDefault="00816B16" w:rsidP="006614AC">
      <w:pPr>
        <w:pStyle w:val="NumberedParagraph"/>
        <w:numPr>
          <w:ilvl w:val="0"/>
          <w:numId w:val="23"/>
        </w:numPr>
        <w:spacing w:after="0" w:line="360" w:lineRule="auto"/>
        <w:rPr>
          <w:bCs/>
        </w:rPr>
      </w:pPr>
      <w:r>
        <w:rPr>
          <w:bCs/>
        </w:rPr>
        <w:t>The soft market testing document contained 13 open questions seeking views on scale, partnership models, treatment of land, construction partners, tenure approach, nomination arrangements, social and economic added value</w:t>
      </w:r>
      <w:r w:rsidR="006D5ED8">
        <w:rPr>
          <w:bCs/>
        </w:rPr>
        <w:t>,</w:t>
      </w:r>
      <w:r>
        <w:rPr>
          <w:bCs/>
        </w:rPr>
        <w:t xml:space="preserve"> and governance.</w:t>
      </w:r>
    </w:p>
    <w:p w14:paraId="7FDC11B1" w14:textId="0A4A7E19" w:rsidR="003243E1" w:rsidRPr="003243E1" w:rsidRDefault="00816B16" w:rsidP="0056050B">
      <w:pPr>
        <w:pStyle w:val="NumberedParagraph"/>
        <w:numPr>
          <w:ilvl w:val="0"/>
          <w:numId w:val="23"/>
        </w:numPr>
        <w:spacing w:after="0" w:line="360" w:lineRule="auto"/>
        <w:rPr>
          <w:bCs/>
        </w:rPr>
      </w:pPr>
      <w:r w:rsidRPr="003243E1">
        <w:rPr>
          <w:bCs/>
        </w:rPr>
        <w:t xml:space="preserve"> </w:t>
      </w:r>
      <w:r w:rsidR="003243E1" w:rsidRPr="003243E1">
        <w:rPr>
          <w:bCs/>
        </w:rPr>
        <w:t>In terms of scale and scope, the minimum number of homes required ranged from no minimum to 300 homes minimum; and the timeframe preferred ranged from 5 to 10 years minimum.</w:t>
      </w:r>
    </w:p>
    <w:p w14:paraId="44F397DD" w14:textId="5C02CD1D" w:rsidR="003243E1" w:rsidRDefault="003243E1" w:rsidP="006614AC">
      <w:pPr>
        <w:pStyle w:val="NumberedParagraph"/>
        <w:numPr>
          <w:ilvl w:val="0"/>
          <w:numId w:val="23"/>
        </w:numPr>
        <w:spacing w:after="0" w:line="360" w:lineRule="auto"/>
        <w:rPr>
          <w:bCs/>
        </w:rPr>
      </w:pPr>
      <w:r>
        <w:rPr>
          <w:bCs/>
        </w:rPr>
        <w:t xml:space="preserve">Respondents were open to different partnership models, from site specific partnerships to broader LLP partnerships with a formalised board. </w:t>
      </w:r>
      <w:r w:rsidR="00723C69">
        <w:rPr>
          <w:bCs/>
        </w:rPr>
        <w:t>RP respondents did not support the employment of staff within the JV/partnership, but felt that they could support with their own staffing, aligned with council staff.</w:t>
      </w:r>
    </w:p>
    <w:p w14:paraId="287C0F19" w14:textId="03E9C13A" w:rsidR="003243E1" w:rsidRDefault="003243E1" w:rsidP="006614AC">
      <w:pPr>
        <w:pStyle w:val="NumberedParagraph"/>
        <w:numPr>
          <w:ilvl w:val="0"/>
          <w:numId w:val="23"/>
        </w:numPr>
        <w:spacing w:after="0" w:line="360" w:lineRule="auto"/>
        <w:rPr>
          <w:bCs/>
        </w:rPr>
      </w:pPr>
      <w:r>
        <w:rPr>
          <w:bCs/>
        </w:rPr>
        <w:t>Respondents were open to different approaches to land transfer, and indicated that this would depend on the site viability.  Leased land may impact on Homes England funding so any arrangements should take Homes England rules into account.  The potential for additional land to come into a partnership from the RP or a third party was welcomed.</w:t>
      </w:r>
    </w:p>
    <w:p w14:paraId="72FE11CA" w14:textId="372E9B2F" w:rsidR="003243E1" w:rsidRDefault="003243E1" w:rsidP="006614AC">
      <w:pPr>
        <w:pStyle w:val="NumberedParagraph"/>
        <w:numPr>
          <w:ilvl w:val="0"/>
          <w:numId w:val="23"/>
        </w:numPr>
        <w:spacing w:after="0" w:line="360" w:lineRule="auto"/>
        <w:rPr>
          <w:bCs/>
        </w:rPr>
      </w:pPr>
      <w:r>
        <w:rPr>
          <w:bCs/>
        </w:rPr>
        <w:t xml:space="preserve">With more formal structures, there was a preference to select a single construction partner as part of the process, but other respondents were more flexible about selecting separate main contractors for each site based on the size and complexity of the project. </w:t>
      </w:r>
    </w:p>
    <w:p w14:paraId="42BC128C" w14:textId="56523BF6" w:rsidR="003243E1" w:rsidRDefault="006D5ED8" w:rsidP="006614AC">
      <w:pPr>
        <w:pStyle w:val="NumberedParagraph"/>
        <w:numPr>
          <w:ilvl w:val="0"/>
          <w:numId w:val="23"/>
        </w:numPr>
        <w:spacing w:after="0" w:line="360" w:lineRule="auto"/>
        <w:rPr>
          <w:bCs/>
        </w:rPr>
      </w:pPr>
      <w:r>
        <w:rPr>
          <w:bCs/>
        </w:rPr>
        <w:lastRenderedPageBreak/>
        <w:t>A mix of tenures were supported including social rented properties, with the recognition that shared ownership may be required to cross subsidise rented homes on sites.</w:t>
      </w:r>
    </w:p>
    <w:p w14:paraId="74AE758F" w14:textId="3F4ED5B5" w:rsidR="006D5ED8" w:rsidRDefault="006D5ED8" w:rsidP="006614AC">
      <w:pPr>
        <w:pStyle w:val="NumberedParagraph"/>
        <w:numPr>
          <w:ilvl w:val="0"/>
          <w:numId w:val="23"/>
        </w:numPr>
        <w:spacing w:after="0" w:line="360" w:lineRule="auto"/>
        <w:rPr>
          <w:bCs/>
        </w:rPr>
      </w:pPr>
      <w:r>
        <w:rPr>
          <w:bCs/>
        </w:rPr>
        <w:t xml:space="preserve">Nomination rights were not perceived to be a problem by the RP respondents, other than for shared ownership homes where it could impact on marketability and mortgage availability. </w:t>
      </w:r>
    </w:p>
    <w:p w14:paraId="3CC21400" w14:textId="7ED272A3" w:rsidR="006D5ED8" w:rsidRDefault="006D5ED8" w:rsidP="006614AC">
      <w:pPr>
        <w:pStyle w:val="NumberedParagraph"/>
        <w:numPr>
          <w:ilvl w:val="0"/>
          <w:numId w:val="23"/>
        </w:numPr>
        <w:spacing w:after="0" w:line="360" w:lineRule="auto"/>
        <w:rPr>
          <w:bCs/>
        </w:rPr>
      </w:pPr>
      <w:r>
        <w:rPr>
          <w:bCs/>
        </w:rPr>
        <w:t xml:space="preserve">Similarly, there </w:t>
      </w:r>
      <w:r w:rsidR="00723C69">
        <w:rPr>
          <w:bCs/>
        </w:rPr>
        <w:t>were</w:t>
      </w:r>
      <w:r>
        <w:rPr>
          <w:bCs/>
        </w:rPr>
        <w:t xml:space="preserve"> positive responses in regard to added economic and social value such as local labour and training, with RPs indicating they had prior experience of this in other </w:t>
      </w:r>
      <w:r w:rsidR="00723C69">
        <w:rPr>
          <w:bCs/>
        </w:rPr>
        <w:t xml:space="preserve">council </w:t>
      </w:r>
      <w:r>
        <w:rPr>
          <w:bCs/>
        </w:rPr>
        <w:t>areas.</w:t>
      </w:r>
    </w:p>
    <w:p w14:paraId="2678D241" w14:textId="4B92E348" w:rsidR="006D5ED8" w:rsidRDefault="00723C69" w:rsidP="006614AC">
      <w:pPr>
        <w:pStyle w:val="NumberedParagraph"/>
        <w:numPr>
          <w:ilvl w:val="0"/>
          <w:numId w:val="23"/>
        </w:numPr>
        <w:spacing w:after="0" w:line="360" w:lineRule="auto"/>
        <w:rPr>
          <w:bCs/>
        </w:rPr>
      </w:pPr>
      <w:r>
        <w:rPr>
          <w:bCs/>
        </w:rPr>
        <w:t xml:space="preserve">In terms of governance, RP respondents confirmed they would need board sign off to enter into partnership, and that a partnership should be governed by a legal agreement. </w:t>
      </w:r>
    </w:p>
    <w:p w14:paraId="54B5701B" w14:textId="460B668D" w:rsidR="006614AC" w:rsidRPr="006614AC" w:rsidRDefault="00C52BE1" w:rsidP="006614AC">
      <w:pPr>
        <w:pStyle w:val="NumberedParagraph"/>
        <w:numPr>
          <w:ilvl w:val="0"/>
          <w:numId w:val="23"/>
        </w:numPr>
        <w:spacing w:after="0" w:line="360" w:lineRule="auto"/>
        <w:rPr>
          <w:b/>
        </w:rPr>
      </w:pPr>
      <w:r>
        <w:rPr>
          <w:b/>
        </w:rPr>
        <w:t xml:space="preserve">Housing Partnership </w:t>
      </w:r>
      <w:r w:rsidR="006614AC" w:rsidRPr="006614AC">
        <w:rPr>
          <w:b/>
        </w:rPr>
        <w:t xml:space="preserve">Implications for the </w:t>
      </w:r>
      <w:r>
        <w:rPr>
          <w:b/>
        </w:rPr>
        <w:t>C</w:t>
      </w:r>
      <w:r w:rsidR="006614AC" w:rsidRPr="006614AC">
        <w:rPr>
          <w:b/>
        </w:rPr>
        <w:t>ouncil</w:t>
      </w:r>
      <w:r w:rsidR="00B21A3F">
        <w:rPr>
          <w:b/>
        </w:rPr>
        <w:t xml:space="preserve"> </w:t>
      </w:r>
      <w:r w:rsidR="00B21A3F" w:rsidRPr="00B21A3F">
        <w:rPr>
          <w:b/>
          <w:highlight w:val="yellow"/>
        </w:rPr>
        <w:t>To be updated/amended by Finance colleagues</w:t>
      </w:r>
    </w:p>
    <w:p w14:paraId="613D9A72" w14:textId="77777777" w:rsidR="00816B16" w:rsidRDefault="00816B16" w:rsidP="006614AC">
      <w:pPr>
        <w:pStyle w:val="NumberedParagraph"/>
        <w:numPr>
          <w:ilvl w:val="0"/>
          <w:numId w:val="23"/>
        </w:numPr>
        <w:spacing w:after="0" w:line="360" w:lineRule="auto"/>
        <w:rPr>
          <w:bCs/>
        </w:rPr>
      </w:pPr>
      <w:r w:rsidRPr="00816B16">
        <w:rPr>
          <w:bCs/>
          <w:u w:val="single"/>
        </w:rPr>
        <w:t>Implications for HRA Business Plan and HRA Capital Programme</w:t>
      </w:r>
      <w:r>
        <w:rPr>
          <w:bCs/>
        </w:rPr>
        <w:t>:</w:t>
      </w:r>
    </w:p>
    <w:p w14:paraId="726016D7" w14:textId="4678AD8D" w:rsidR="002B0C9B" w:rsidRDefault="002B0C9B" w:rsidP="006614AC">
      <w:pPr>
        <w:pStyle w:val="NumberedParagraph"/>
        <w:numPr>
          <w:ilvl w:val="0"/>
          <w:numId w:val="23"/>
        </w:numPr>
        <w:spacing w:after="0" w:line="360" w:lineRule="auto"/>
        <w:rPr>
          <w:bCs/>
        </w:rPr>
      </w:pPr>
      <w:r>
        <w:rPr>
          <w:bCs/>
        </w:rPr>
        <w:t>Ending our HRA newbuild programmes – With the transfer of developable council-owned land into a partnership, new homes would not continue to be built by the council, in the HRA (or via Foxhall Homes – see below), after the schemes which are currently on site.</w:t>
      </w:r>
    </w:p>
    <w:p w14:paraId="530A7893" w14:textId="3BDB97EC" w:rsidR="001D665B" w:rsidRDefault="001D665B" w:rsidP="006614AC">
      <w:pPr>
        <w:pStyle w:val="NumberedParagraph"/>
        <w:numPr>
          <w:ilvl w:val="0"/>
          <w:numId w:val="23"/>
        </w:numPr>
        <w:spacing w:after="0" w:line="360" w:lineRule="auto"/>
        <w:rPr>
          <w:bCs/>
        </w:rPr>
      </w:pPr>
      <w:r>
        <w:rPr>
          <w:bCs/>
        </w:rPr>
        <w:t>Replacement of homes lost to Right To Buy – a chief impact of a partnership whereby completed homes will not be HRA assets is that we will no longer replace homes sold under Right To Buy.  There may be a small acquisitions programme for first refusals, but other HRA development would be unlikely. Potential government changes to RTB may help limit the number of homes lost to the HRA, but we would be seeing a shrinking stock base for the HRA with longer term implications for the business plan.</w:t>
      </w:r>
    </w:p>
    <w:p w14:paraId="311C2ED2" w14:textId="3BE4CC6A" w:rsidR="00816B16" w:rsidRDefault="001D665B" w:rsidP="006614AC">
      <w:pPr>
        <w:pStyle w:val="NumberedParagraph"/>
        <w:numPr>
          <w:ilvl w:val="0"/>
          <w:numId w:val="23"/>
        </w:numPr>
        <w:spacing w:after="0" w:line="360" w:lineRule="auto"/>
        <w:rPr>
          <w:bCs/>
        </w:rPr>
      </w:pPr>
      <w:r>
        <w:rPr>
          <w:bCs/>
        </w:rPr>
        <w:t>Alternative use of capital – if investment in HRA housing development ceases, some capital capacity could be redirected. This could potentially help to support other investment such as decarbonisation. However, capital borrowing will always need a revenue generating usage to repay debt and other capital projects are unlikely to deliver a return in a similar way to newbuild homes.</w:t>
      </w:r>
    </w:p>
    <w:p w14:paraId="5C81EDB6" w14:textId="43D79004" w:rsidR="001D665B" w:rsidRDefault="00ED3469" w:rsidP="006614AC">
      <w:pPr>
        <w:pStyle w:val="NumberedParagraph"/>
        <w:numPr>
          <w:ilvl w:val="0"/>
          <w:numId w:val="23"/>
        </w:numPr>
        <w:spacing w:after="0" w:line="360" w:lineRule="auto"/>
        <w:rPr>
          <w:bCs/>
        </w:rPr>
      </w:pPr>
      <w:r>
        <w:rPr>
          <w:bCs/>
        </w:rPr>
        <w:t xml:space="preserve">Staff costs – current staffing which is associated with the capital development programme may need to be redirected or funded through other sources after existing </w:t>
      </w:r>
      <w:r>
        <w:rPr>
          <w:bCs/>
        </w:rPr>
        <w:lastRenderedPageBreak/>
        <w:t>development projects are completed.  Some council-side staffing will be required alongside a partnership but HRA capitalised funding would not be appropriate.</w:t>
      </w:r>
    </w:p>
    <w:p w14:paraId="21F2E439" w14:textId="1D483C67" w:rsidR="00816B16" w:rsidRPr="001473DB" w:rsidRDefault="00816B16" w:rsidP="006614AC">
      <w:pPr>
        <w:pStyle w:val="NumberedParagraph"/>
        <w:numPr>
          <w:ilvl w:val="0"/>
          <w:numId w:val="23"/>
        </w:numPr>
        <w:spacing w:after="0" w:line="360" w:lineRule="auto"/>
        <w:rPr>
          <w:bCs/>
          <w:u w:val="single"/>
        </w:rPr>
      </w:pPr>
      <w:r w:rsidRPr="001473DB">
        <w:rPr>
          <w:bCs/>
          <w:u w:val="single"/>
        </w:rPr>
        <w:t>Implications for Foxhall Homes</w:t>
      </w:r>
      <w:r w:rsidR="00ED3469" w:rsidRPr="001473DB">
        <w:rPr>
          <w:bCs/>
          <w:u w:val="single"/>
        </w:rPr>
        <w:t>:</w:t>
      </w:r>
      <w:r w:rsidRPr="001473DB">
        <w:rPr>
          <w:bCs/>
          <w:u w:val="single"/>
        </w:rPr>
        <w:t xml:space="preserve"> </w:t>
      </w:r>
    </w:p>
    <w:p w14:paraId="436DEBC2" w14:textId="052585A9" w:rsidR="00ED3469" w:rsidRDefault="001470D6" w:rsidP="006614AC">
      <w:pPr>
        <w:pStyle w:val="NumberedParagraph"/>
        <w:numPr>
          <w:ilvl w:val="0"/>
          <w:numId w:val="23"/>
        </w:numPr>
        <w:spacing w:after="0" w:line="360" w:lineRule="auto"/>
        <w:rPr>
          <w:bCs/>
        </w:rPr>
      </w:pPr>
      <w:r>
        <w:rPr>
          <w:bCs/>
        </w:rPr>
        <w:t>Ending of Foxhall Homes’ newbuild programme</w:t>
      </w:r>
      <w:r w:rsidR="00ED3469">
        <w:rPr>
          <w:bCs/>
        </w:rPr>
        <w:t xml:space="preserve"> – if land currently intended for Foxhall Homes is transferred to a partnership, projects for Foxhall Homes would cease</w:t>
      </w:r>
      <w:r>
        <w:rPr>
          <w:bCs/>
        </w:rPr>
        <w:t>, beyond the schemes currently on-site,</w:t>
      </w:r>
      <w:r w:rsidR="00ED3469">
        <w:rPr>
          <w:bCs/>
        </w:rPr>
        <w:t xml:space="preserve"> and the returns to the General Fund would not be realised from those schemes.</w:t>
      </w:r>
    </w:p>
    <w:p w14:paraId="73F893C9" w14:textId="73BAFDE3" w:rsidR="00ED3469" w:rsidRDefault="00ED3469" w:rsidP="006614AC">
      <w:pPr>
        <w:pStyle w:val="NumberedParagraph"/>
        <w:numPr>
          <w:ilvl w:val="0"/>
          <w:numId w:val="23"/>
        </w:numPr>
        <w:spacing w:after="0" w:line="360" w:lineRule="auto"/>
        <w:rPr>
          <w:bCs/>
        </w:rPr>
      </w:pPr>
      <w:r>
        <w:rPr>
          <w:bCs/>
        </w:rPr>
        <w:t>Staff costs – current staffing will no longer be required after existing development projects completed.</w:t>
      </w:r>
    </w:p>
    <w:p w14:paraId="3F13BA85" w14:textId="325886BA" w:rsidR="00816B16" w:rsidRDefault="00816B16" w:rsidP="006614AC">
      <w:pPr>
        <w:pStyle w:val="NumberedParagraph"/>
        <w:numPr>
          <w:ilvl w:val="0"/>
          <w:numId w:val="23"/>
        </w:numPr>
        <w:spacing w:after="0" w:line="360" w:lineRule="auto"/>
        <w:rPr>
          <w:bCs/>
        </w:rPr>
      </w:pPr>
      <w:r w:rsidRPr="001473DB">
        <w:rPr>
          <w:bCs/>
          <w:u w:val="single"/>
        </w:rPr>
        <w:t>Implications for General Fund</w:t>
      </w:r>
      <w:r w:rsidR="00ED3469">
        <w:rPr>
          <w:bCs/>
        </w:rPr>
        <w:t>:</w:t>
      </w:r>
    </w:p>
    <w:p w14:paraId="5DD05B37" w14:textId="44CA4ED1" w:rsidR="00ED3469" w:rsidRDefault="00ED3469" w:rsidP="006614AC">
      <w:pPr>
        <w:pStyle w:val="NumberedParagraph"/>
        <w:numPr>
          <w:ilvl w:val="0"/>
          <w:numId w:val="23"/>
        </w:numPr>
        <w:spacing w:after="0" w:line="360" w:lineRule="auto"/>
        <w:rPr>
          <w:bCs/>
        </w:rPr>
      </w:pPr>
      <w:r>
        <w:rPr>
          <w:bCs/>
        </w:rPr>
        <w:t xml:space="preserve">Land and assets – Appropriation of land into the HRA or direct transfer into the partnership </w:t>
      </w:r>
      <w:r w:rsidR="001473DB">
        <w:rPr>
          <w:bCs/>
        </w:rPr>
        <w:t>will incur an opportunity cost to the General Fund, unless a capital receipt is realised at market value.</w:t>
      </w:r>
    </w:p>
    <w:p w14:paraId="537DAE9E" w14:textId="15CBFAFF" w:rsidR="00ED3469" w:rsidRDefault="00ED3469" w:rsidP="006614AC">
      <w:pPr>
        <w:pStyle w:val="NumberedParagraph"/>
        <w:numPr>
          <w:ilvl w:val="0"/>
          <w:numId w:val="23"/>
        </w:numPr>
        <w:spacing w:after="0" w:line="360" w:lineRule="auto"/>
        <w:rPr>
          <w:bCs/>
        </w:rPr>
      </w:pPr>
      <w:r>
        <w:rPr>
          <w:bCs/>
        </w:rPr>
        <w:t xml:space="preserve">Improved housing delivery – Access to more social housing will support our deficit recovery plans to reduce overspends on temporary accommodation. </w:t>
      </w:r>
    </w:p>
    <w:p w14:paraId="4F9A9F8A" w14:textId="31ED52D5" w:rsidR="006614AC" w:rsidRDefault="001473DB" w:rsidP="006614AC">
      <w:pPr>
        <w:pStyle w:val="NumberedParagraph"/>
        <w:numPr>
          <w:ilvl w:val="0"/>
          <w:numId w:val="23"/>
        </w:numPr>
        <w:spacing w:after="0" w:line="360" w:lineRule="auto"/>
        <w:rPr>
          <w:bCs/>
        </w:rPr>
      </w:pPr>
      <w:r>
        <w:rPr>
          <w:bCs/>
        </w:rPr>
        <w:t>Staffing and services costs – Some staffing costs may fall to the general fund as our own capital development programmes cease.  Internal services which currently provide traded professional services for our development projects would be unlikely to serve a partnership and alternative income sources will be required to maintain staffing levels.</w:t>
      </w:r>
    </w:p>
    <w:p w14:paraId="330C5055" w14:textId="77777777" w:rsidR="001473DB" w:rsidRDefault="001473DB" w:rsidP="00A0079F">
      <w:pPr>
        <w:pStyle w:val="NumberedParagraph"/>
        <w:numPr>
          <w:ilvl w:val="0"/>
          <w:numId w:val="0"/>
        </w:numPr>
        <w:spacing w:after="0" w:line="360" w:lineRule="auto"/>
        <w:ind w:left="720"/>
        <w:rPr>
          <w:bCs/>
        </w:rPr>
      </w:pPr>
    </w:p>
    <w:p w14:paraId="488A7765" w14:textId="77777777" w:rsidR="00BE293C" w:rsidRPr="00A0079F" w:rsidRDefault="00BE293C" w:rsidP="006614AC">
      <w:pPr>
        <w:pStyle w:val="NumberedParagraph"/>
        <w:numPr>
          <w:ilvl w:val="0"/>
          <w:numId w:val="23"/>
        </w:numPr>
        <w:spacing w:after="0" w:line="360" w:lineRule="auto"/>
        <w:rPr>
          <w:bCs/>
        </w:rPr>
      </w:pPr>
      <w:r w:rsidRPr="00A0079F">
        <w:rPr>
          <w:b/>
        </w:rPr>
        <w:t>Partnership models in other areas</w:t>
      </w:r>
    </w:p>
    <w:p w14:paraId="32FD6214" w14:textId="484FE3DD" w:rsidR="001C6574" w:rsidRPr="00A0079F" w:rsidRDefault="006559E1" w:rsidP="006614AC">
      <w:pPr>
        <w:pStyle w:val="NumberedParagraph"/>
        <w:numPr>
          <w:ilvl w:val="0"/>
          <w:numId w:val="23"/>
        </w:numPr>
        <w:spacing w:after="0" w:line="360" w:lineRule="auto"/>
        <w:rPr>
          <w:bCs/>
        </w:rPr>
      </w:pPr>
      <w:r w:rsidRPr="00A0079F">
        <w:rPr>
          <w:bCs/>
        </w:rPr>
        <w:t xml:space="preserve">A range of partnership approaches have been established by other councils.  These include joint ventures with construction partners such as the </w:t>
      </w:r>
      <w:hyperlink r:id="rId12" w:history="1">
        <w:r w:rsidRPr="00A0079F">
          <w:rPr>
            <w:rStyle w:val="Hyperlink"/>
            <w:bCs/>
          </w:rPr>
          <w:t>Cambridge Investment Partnership</w:t>
        </w:r>
      </w:hyperlink>
      <w:r w:rsidRPr="00A0079F">
        <w:rPr>
          <w:bCs/>
        </w:rPr>
        <w:t xml:space="preserve"> between Cambridge City Council and Hill Group, and joint ventures with Registered Providers like the </w:t>
      </w:r>
      <w:hyperlink r:id="rId13" w:history="1">
        <w:r w:rsidRPr="00A0079F">
          <w:rPr>
            <w:rStyle w:val="Hyperlink"/>
            <w:bCs/>
          </w:rPr>
          <w:t>Hart Homes</w:t>
        </w:r>
      </w:hyperlink>
      <w:r w:rsidRPr="00A0079F">
        <w:rPr>
          <w:bCs/>
        </w:rPr>
        <w:t xml:space="preserve"> partnership between Watford Council and Watford Community Housing.</w:t>
      </w:r>
      <w:r w:rsidR="00C92124" w:rsidRPr="00A0079F">
        <w:rPr>
          <w:bCs/>
        </w:rPr>
        <w:t xml:space="preserve"> Watford Community Housing also has JV partnerships with Hertsmere and Three Rivers councils.</w:t>
      </w:r>
    </w:p>
    <w:p w14:paraId="6DF2F8A1" w14:textId="77777777" w:rsidR="00C92124" w:rsidRDefault="00C92124" w:rsidP="006614AC">
      <w:pPr>
        <w:pStyle w:val="NumberedParagraph"/>
        <w:numPr>
          <w:ilvl w:val="0"/>
          <w:numId w:val="23"/>
        </w:numPr>
        <w:spacing w:after="0" w:line="360" w:lineRule="auto"/>
        <w:rPr>
          <w:bCs/>
          <w:highlight w:val="yellow"/>
        </w:rPr>
      </w:pPr>
    </w:p>
    <w:p w14:paraId="71A6ADB0" w14:textId="77777777" w:rsidR="006559E1" w:rsidRPr="001473DB" w:rsidRDefault="006559E1" w:rsidP="006614AC">
      <w:pPr>
        <w:pStyle w:val="NumberedParagraph"/>
        <w:numPr>
          <w:ilvl w:val="0"/>
          <w:numId w:val="23"/>
        </w:numPr>
        <w:spacing w:after="0" w:line="360" w:lineRule="auto"/>
        <w:rPr>
          <w:bCs/>
          <w:highlight w:val="yellow"/>
        </w:rPr>
      </w:pPr>
    </w:p>
    <w:p w14:paraId="2D9596DE" w14:textId="0F2A54A9" w:rsidR="001473DB" w:rsidRPr="001473DB" w:rsidRDefault="001473DB" w:rsidP="006614AC">
      <w:pPr>
        <w:pStyle w:val="NumberedParagraph"/>
        <w:numPr>
          <w:ilvl w:val="0"/>
          <w:numId w:val="23"/>
        </w:numPr>
        <w:spacing w:after="0" w:line="360" w:lineRule="auto"/>
        <w:rPr>
          <w:bCs/>
          <w:highlight w:val="yellow"/>
        </w:rPr>
      </w:pPr>
      <w:r w:rsidRPr="001473DB">
        <w:rPr>
          <w:bCs/>
          <w:highlight w:val="yellow"/>
        </w:rPr>
        <w:t>Close with something about Luton 2040?</w:t>
      </w:r>
    </w:p>
    <w:p w14:paraId="79E741E7" w14:textId="77777777" w:rsidR="00BB4897" w:rsidRDefault="00BB4897" w:rsidP="00C8304A">
      <w:pPr>
        <w:pStyle w:val="NumberedParagraph"/>
        <w:numPr>
          <w:ilvl w:val="0"/>
          <w:numId w:val="0"/>
        </w:numPr>
        <w:ind w:left="567" w:hanging="567"/>
      </w:pPr>
    </w:p>
    <w:p w14:paraId="37D833C7" w14:textId="77777777" w:rsidR="00BB4897" w:rsidRDefault="00BB4897" w:rsidP="00C8304A">
      <w:pPr>
        <w:pStyle w:val="NumberedParagraph"/>
        <w:numPr>
          <w:ilvl w:val="0"/>
          <w:numId w:val="0"/>
        </w:numPr>
        <w:ind w:left="567" w:hanging="567"/>
        <w:rPr>
          <w:b/>
        </w:rPr>
      </w:pPr>
      <w:r>
        <w:rPr>
          <w:b/>
        </w:rPr>
        <w:lastRenderedPageBreak/>
        <w:t>Steer Required</w:t>
      </w:r>
    </w:p>
    <w:p w14:paraId="7C4732AE" w14:textId="77777777" w:rsidR="00BB4897" w:rsidRPr="00F95A28" w:rsidRDefault="00BB4897" w:rsidP="00C8304A">
      <w:pPr>
        <w:pStyle w:val="NumberedParagraph"/>
        <w:numPr>
          <w:ilvl w:val="0"/>
          <w:numId w:val="0"/>
        </w:numPr>
        <w:ind w:left="567" w:hanging="567"/>
        <w:rPr>
          <w:bCs/>
        </w:rPr>
      </w:pPr>
      <w:r>
        <w:rPr>
          <w:b/>
        </w:rPr>
        <w:t>4.</w:t>
      </w:r>
      <w:r w:rsidR="00F95A28">
        <w:rPr>
          <w:b/>
        </w:rPr>
        <w:tab/>
      </w:r>
      <w:r w:rsidR="00F95A28">
        <w:rPr>
          <w:bCs/>
        </w:rPr>
        <w:t xml:space="preserve">Members are requested to indicate next steps </w:t>
      </w:r>
      <w:r w:rsidR="00F95A28" w:rsidRPr="00F95A28">
        <w:rPr>
          <w:bCs/>
          <w:highlight w:val="yellow"/>
        </w:rPr>
        <w:t>NB do we want to give options</w:t>
      </w:r>
      <w:r w:rsidR="00F95A28">
        <w:rPr>
          <w:bCs/>
        </w:rPr>
        <w:t>?</w:t>
      </w:r>
    </w:p>
    <w:p w14:paraId="527031CC" w14:textId="77777777" w:rsidR="00BD57CB" w:rsidRDefault="00BD57CB" w:rsidP="00C8304A">
      <w:pPr>
        <w:pStyle w:val="NumberedParagraph"/>
        <w:numPr>
          <w:ilvl w:val="0"/>
          <w:numId w:val="0"/>
        </w:numPr>
        <w:ind w:left="567" w:hanging="567"/>
        <w:rPr>
          <w:b/>
        </w:rPr>
      </w:pPr>
    </w:p>
    <w:p w14:paraId="3533513A" w14:textId="77777777" w:rsidR="00BD57CB" w:rsidRDefault="00BD57CB" w:rsidP="00C8304A">
      <w:pPr>
        <w:pStyle w:val="NumberedParagraph"/>
        <w:numPr>
          <w:ilvl w:val="0"/>
          <w:numId w:val="0"/>
        </w:numPr>
        <w:ind w:left="567" w:hanging="567"/>
        <w:rPr>
          <w:b/>
        </w:rPr>
      </w:pPr>
    </w:p>
    <w:p w14:paraId="0CBFEA0D" w14:textId="77777777" w:rsidR="00BD57CB" w:rsidRDefault="00BD57CB" w:rsidP="00C8304A">
      <w:pPr>
        <w:pStyle w:val="NumberedParagraph"/>
        <w:numPr>
          <w:ilvl w:val="0"/>
          <w:numId w:val="0"/>
        </w:numPr>
        <w:ind w:left="567" w:hanging="567"/>
        <w:rPr>
          <w:b/>
        </w:rPr>
      </w:pPr>
    </w:p>
    <w:p w14:paraId="3982AF3E" w14:textId="77777777" w:rsidR="00BD57CB" w:rsidRDefault="00BD57CB" w:rsidP="00C8304A">
      <w:pPr>
        <w:pStyle w:val="NumberedParagraph"/>
        <w:numPr>
          <w:ilvl w:val="0"/>
          <w:numId w:val="0"/>
        </w:numPr>
        <w:ind w:left="567" w:hanging="567"/>
        <w:rPr>
          <w:b/>
        </w:rPr>
      </w:pPr>
    </w:p>
    <w:p w14:paraId="6589B20A" w14:textId="77777777" w:rsidR="00BD57CB" w:rsidRDefault="00BD57CB" w:rsidP="00C8304A">
      <w:pPr>
        <w:pStyle w:val="NumberedParagraph"/>
        <w:numPr>
          <w:ilvl w:val="0"/>
          <w:numId w:val="0"/>
        </w:numPr>
        <w:ind w:left="567" w:hanging="567"/>
        <w:rPr>
          <w:b/>
        </w:rPr>
      </w:pPr>
    </w:p>
    <w:p w14:paraId="6E8025A3" w14:textId="766CD45A" w:rsidR="00BD57CB" w:rsidRDefault="00B21A3F" w:rsidP="00C8304A">
      <w:pPr>
        <w:pStyle w:val="NumberedParagraph"/>
        <w:numPr>
          <w:ilvl w:val="0"/>
          <w:numId w:val="0"/>
        </w:numPr>
        <w:ind w:left="567" w:hanging="567"/>
        <w:rPr>
          <w:b/>
        </w:rPr>
      </w:pPr>
      <w:r>
        <w:rPr>
          <w:b/>
        </w:rPr>
        <w:t>Appendices:</w:t>
      </w:r>
    </w:p>
    <w:p w14:paraId="5E333715" w14:textId="0CA0945C" w:rsidR="00B21A3F" w:rsidRDefault="00B21A3F" w:rsidP="00B21A3F">
      <w:pPr>
        <w:pStyle w:val="NumberedParagraph"/>
        <w:numPr>
          <w:ilvl w:val="0"/>
          <w:numId w:val="24"/>
        </w:numPr>
        <w:rPr>
          <w:b/>
        </w:rPr>
      </w:pPr>
      <w:r>
        <w:rPr>
          <w:b/>
        </w:rPr>
        <w:t>Legal advice document</w:t>
      </w:r>
    </w:p>
    <w:p w14:paraId="4737F616" w14:textId="394334FF" w:rsidR="00B21A3F" w:rsidRDefault="00B21A3F" w:rsidP="00B21A3F">
      <w:pPr>
        <w:pStyle w:val="NumberedParagraph"/>
        <w:numPr>
          <w:ilvl w:val="0"/>
          <w:numId w:val="24"/>
        </w:numPr>
        <w:rPr>
          <w:b/>
        </w:rPr>
      </w:pPr>
      <w:r>
        <w:rPr>
          <w:b/>
        </w:rPr>
        <w:t>Soft market testing document</w:t>
      </w:r>
      <w:r w:rsidR="00723C69">
        <w:rPr>
          <w:b/>
        </w:rPr>
        <w:t xml:space="preserve"> </w:t>
      </w:r>
      <w:r w:rsidR="00723C69" w:rsidRPr="00723C69">
        <w:rPr>
          <w:b/>
          <w:highlight w:val="yellow"/>
        </w:rPr>
        <w:t>Do we also want to include the responses?</w:t>
      </w:r>
    </w:p>
    <w:p w14:paraId="583525B8" w14:textId="1FC688BE" w:rsidR="00B21A3F" w:rsidRDefault="00B21A3F" w:rsidP="00B21A3F">
      <w:pPr>
        <w:pStyle w:val="NumberedParagraph"/>
        <w:numPr>
          <w:ilvl w:val="0"/>
          <w:numId w:val="24"/>
        </w:numPr>
        <w:rPr>
          <w:b/>
        </w:rPr>
      </w:pPr>
      <w:r w:rsidRPr="00B21A3F">
        <w:rPr>
          <w:b/>
          <w:highlight w:val="yellow"/>
        </w:rPr>
        <w:t>Any financial appraisal information eg HRA 30 year business plan projections?</w:t>
      </w:r>
    </w:p>
    <w:p w14:paraId="4530CFA8" w14:textId="77777777" w:rsidR="00BD57CB" w:rsidRPr="00BD57CB" w:rsidRDefault="00BD57CB" w:rsidP="00C8304A">
      <w:pPr>
        <w:pStyle w:val="NumberedParagraph"/>
        <w:numPr>
          <w:ilvl w:val="0"/>
          <w:numId w:val="0"/>
        </w:numPr>
        <w:ind w:left="567" w:hanging="567"/>
        <w:rPr>
          <w:bCs/>
        </w:rPr>
      </w:pPr>
    </w:p>
    <w:p w14:paraId="7C9B3A2B" w14:textId="77777777" w:rsidR="00BD57CB" w:rsidRPr="00BB4897" w:rsidRDefault="00BD57CB" w:rsidP="00C8304A">
      <w:pPr>
        <w:pStyle w:val="NumberedParagraph"/>
        <w:numPr>
          <w:ilvl w:val="0"/>
          <w:numId w:val="0"/>
        </w:numPr>
        <w:ind w:left="567" w:hanging="567"/>
        <w:rPr>
          <w:b/>
        </w:rPr>
      </w:pPr>
    </w:p>
    <w:sectPr w:rsidR="00BD57CB" w:rsidRPr="00BB4897" w:rsidSect="003F6F29">
      <w:headerReference w:type="default" r:id="rId14"/>
      <w:footerReference w:type="even" r:id="rId15"/>
      <w:footerReference w:type="default" r:id="rId16"/>
      <w:headerReference w:type="first" r:id="rId17"/>
      <w:footerReference w:type="first" r:id="rId18"/>
      <w:pgSz w:w="11906" w:h="16838"/>
      <w:pgMar w:top="720" w:right="1077" w:bottom="720" w:left="107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A2692C" w14:textId="77777777" w:rsidR="00C06473" w:rsidRDefault="00C06473">
      <w:r>
        <w:separator/>
      </w:r>
    </w:p>
    <w:p w14:paraId="60A98A4F" w14:textId="77777777" w:rsidR="00C06473" w:rsidRDefault="00C06473"/>
  </w:endnote>
  <w:endnote w:type="continuationSeparator" w:id="0">
    <w:p w14:paraId="25D3ABCE" w14:textId="77777777" w:rsidR="00C06473" w:rsidRDefault="00C06473">
      <w:r>
        <w:continuationSeparator/>
      </w:r>
    </w:p>
    <w:p w14:paraId="4472B3DC" w14:textId="77777777" w:rsidR="00C06473" w:rsidRDefault="00C064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FC28C7" w14:textId="77777777" w:rsidR="00077A55" w:rsidRDefault="00077A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5B52E83" w14:textId="77777777" w:rsidR="00077A55" w:rsidRDefault="00077A55">
    <w:pPr>
      <w:pStyle w:val="Footer"/>
    </w:pPr>
  </w:p>
  <w:p w14:paraId="52C637B9" w14:textId="77777777" w:rsidR="00F363A5" w:rsidRDefault="00F363A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C510E" w14:textId="77777777" w:rsidR="00077A55" w:rsidRDefault="003A560D" w:rsidP="00DC6B6D">
    <w:pPr>
      <w:pStyle w:val="Footer"/>
      <w:tabs>
        <w:tab w:val="clear" w:pos="4153"/>
        <w:tab w:val="clear" w:pos="8306"/>
      </w:tabs>
    </w:pPr>
    <w:r>
      <w:fldChar w:fldCharType="begin"/>
    </w:r>
    <w:r>
      <w:instrText xml:space="preserve"> DOCVARIABLE  ItemNo </w:instrTex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4C48F7" w14:textId="77777777" w:rsidR="00B4189B" w:rsidRPr="00B4189B" w:rsidRDefault="00B4189B" w:rsidP="00B62D93">
    <w:pPr>
      <w:pStyle w:val="Footer"/>
      <w:tabs>
        <w:tab w:val="clear" w:pos="4153"/>
        <w:tab w:val="clear" w:pos="830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E947AE" w14:textId="77777777" w:rsidR="00C06473" w:rsidRDefault="00C06473">
      <w:r>
        <w:separator/>
      </w:r>
    </w:p>
    <w:p w14:paraId="3E6F9582" w14:textId="77777777" w:rsidR="00C06473" w:rsidRDefault="00C06473"/>
  </w:footnote>
  <w:footnote w:type="continuationSeparator" w:id="0">
    <w:p w14:paraId="5453F87C" w14:textId="77777777" w:rsidR="00C06473" w:rsidRDefault="00C06473">
      <w:r>
        <w:continuationSeparator/>
      </w:r>
    </w:p>
    <w:p w14:paraId="34708E61" w14:textId="77777777" w:rsidR="00C06473" w:rsidRDefault="00C064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D3E4F8" w14:textId="77777777" w:rsidR="00602607" w:rsidRDefault="00B32712" w:rsidP="00636DD4">
    <w:pPr>
      <w:pStyle w:val="Header"/>
      <w:jc w:val="right"/>
    </w:pPr>
    <w:r w:rsidRPr="006404AF">
      <w:rPr>
        <w:b/>
        <w:noProof/>
        <w:lang w:eastAsia="en-GB"/>
      </w:rPr>
      <w:drawing>
        <wp:inline distT="0" distB="0" distL="0" distR="0" wp14:anchorId="3A96F653" wp14:editId="4C74A7C4">
          <wp:extent cx="1435608" cy="722376"/>
          <wp:effectExtent l="0" t="0" r="0" b="1905"/>
          <wp:docPr id="5" name="Picture 5" descr="Lut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Letters\LBC Logo\Luton Logo Black 40mm.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5608" cy="722376"/>
                  </a:xfrm>
                  <a:prstGeom prst="rect">
                    <a:avLst/>
                  </a:prstGeom>
                  <a:noFill/>
                  <a:ln>
                    <a:noFill/>
                  </a:ln>
                </pic:spPr>
              </pic:pic>
            </a:graphicData>
          </a:graphic>
        </wp:inline>
      </w:drawing>
    </w:r>
  </w:p>
  <w:p w14:paraId="1C03D922" w14:textId="77777777" w:rsidR="00852204" w:rsidRDefault="008522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C967F" w14:textId="77777777" w:rsidR="00FE10A7" w:rsidRPr="00FE10A7" w:rsidRDefault="009E474B" w:rsidP="00383FCD">
    <w:pPr>
      <w:jc w:val="center"/>
      <w:rPr>
        <w:i/>
      </w:rPr>
    </w:pPr>
    <w:sdt>
      <w:sdtPr>
        <w:rPr>
          <w:i/>
        </w:rPr>
        <w:id w:val="-2081587266"/>
        <w:docPartObj>
          <w:docPartGallery w:val="Watermarks"/>
        </w:docPartObj>
      </w:sdtPr>
      <w:sdtEndPr/>
      <w:sdtContent>
        <w:sdt>
          <w:sdtPr>
            <w:rPr>
              <w:i/>
            </w:rPr>
            <w:id w:val="1115713214"/>
            <w:docPartObj>
              <w:docPartGallery w:val="Watermarks"/>
            </w:docPartObj>
          </w:sdtPr>
          <w:sdtEndPr/>
          <w:sdtContent>
            <w:r w:rsidR="003A3487" w:rsidRPr="003A3487">
              <w:rPr>
                <w:i/>
                <w:noProof/>
                <w:lang w:eastAsia="en-GB"/>
              </w:rPr>
              <w:drawing>
                <wp:anchor distT="0" distB="0" distL="114300" distR="114300" simplePos="0" relativeHeight="251659264" behindDoc="1" locked="1" layoutInCell="0" allowOverlap="1" wp14:anchorId="3254ED56" wp14:editId="7F21BBA1">
                  <wp:simplePos x="0" y="0"/>
                  <wp:positionH relativeFrom="page">
                    <wp:align>center</wp:align>
                  </wp:positionH>
                  <wp:positionV relativeFrom="page">
                    <wp:align>center</wp:align>
                  </wp:positionV>
                  <wp:extent cx="7570800" cy="10706400"/>
                  <wp:effectExtent l="0" t="0" r="0" b="0"/>
                  <wp:wrapNone/>
                  <wp:docPr id="6" name="Letterhead" descr="Letterhead" title="Letter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18823877" descr="\\corporate\ComServs\Electoral Registration\Letters\LBC Logo\76_3 Luton Borough Council Letterhead (no dot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800" cy="10706400"/>
                          </a:xfrm>
                          <a:prstGeom prst="rect">
                            <a:avLst/>
                          </a:prstGeom>
                          <a:noFill/>
                          <a:ln>
                            <a:noFill/>
                          </a:ln>
                        </pic:spPr>
                      </pic:pic>
                    </a:graphicData>
                  </a:graphic>
                  <wp14:sizeRelH relativeFrom="page">
                    <wp14:pctWidth>0</wp14:pctWidth>
                  </wp14:sizeRelH>
                  <wp14:sizeRelV relativeFrom="page">
                    <wp14:pctHeight>0</wp14:pctHeight>
                  </wp14:sizeRelV>
                </wp:anchor>
              </w:drawing>
            </w:r>
          </w:sdtContent>
        </w:sdt>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4A6B59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B24934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9C06DA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DA80F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BA07B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67E490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CE123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B400E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3C0EC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36A34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2627844"/>
    <w:multiLevelType w:val="hybridMultilevel"/>
    <w:tmpl w:val="134228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C01135B"/>
    <w:multiLevelType w:val="hybridMultilevel"/>
    <w:tmpl w:val="97287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462C76"/>
    <w:multiLevelType w:val="hybridMultilevel"/>
    <w:tmpl w:val="03F64E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787A1F"/>
    <w:multiLevelType w:val="hybridMultilevel"/>
    <w:tmpl w:val="42040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7B0648"/>
    <w:multiLevelType w:val="hybridMultilevel"/>
    <w:tmpl w:val="5B96E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B72A30"/>
    <w:multiLevelType w:val="hybridMultilevel"/>
    <w:tmpl w:val="670E22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4E37143"/>
    <w:multiLevelType w:val="hybridMultilevel"/>
    <w:tmpl w:val="BD249D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3B872D6"/>
    <w:multiLevelType w:val="hybridMultilevel"/>
    <w:tmpl w:val="4EA8DF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8B26283"/>
    <w:multiLevelType w:val="hybridMultilevel"/>
    <w:tmpl w:val="4BBAA53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7C11A26"/>
    <w:multiLevelType w:val="hybridMultilevel"/>
    <w:tmpl w:val="BCC0A0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9BF04B7"/>
    <w:multiLevelType w:val="hybridMultilevel"/>
    <w:tmpl w:val="AEEADF4C"/>
    <w:lvl w:ilvl="0" w:tplc="032ADB66">
      <w:start w:val="1"/>
      <w:numFmt w:val="decimal"/>
      <w:lvlText w:val="%1."/>
      <w:lvlJc w:val="left"/>
      <w:pPr>
        <w:ind w:left="720" w:hanging="360"/>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67B2FFD"/>
    <w:multiLevelType w:val="multilevel"/>
    <w:tmpl w:val="24ECDF0A"/>
    <w:lvl w:ilvl="0">
      <w:start w:val="2"/>
      <w:numFmt w:val="decimal"/>
      <w:pStyle w:val="NumberedParagraph"/>
      <w:lvlText w:val="%1."/>
      <w:lvlJc w:val="left"/>
      <w:pPr>
        <w:ind w:left="567" w:hanging="567"/>
      </w:pPr>
      <w:rPr>
        <w:rFonts w:hint="default"/>
        <w:b/>
        <w:i w:val="0"/>
      </w:rPr>
    </w:lvl>
    <w:lvl w:ilvl="1">
      <w:start w:val="1"/>
      <w:numFmt w:val="lowerRoman"/>
      <w:lvlText w:val="(%2)"/>
      <w:lvlJc w:val="left"/>
      <w:pPr>
        <w:ind w:left="1077" w:hanging="567"/>
      </w:pPr>
      <w:rPr>
        <w:rFonts w:hint="default"/>
        <w:b/>
        <w:i w:val="0"/>
      </w:rPr>
    </w:lvl>
    <w:lvl w:ilvl="2">
      <w:start w:val="1"/>
      <w:numFmt w:val="lowerRoman"/>
      <w:lvlText w:val="%3."/>
      <w:lvlJc w:val="left"/>
      <w:pPr>
        <w:ind w:left="1587" w:hanging="567"/>
      </w:pPr>
      <w:rPr>
        <w:rFonts w:hint="default"/>
      </w:rPr>
    </w:lvl>
    <w:lvl w:ilvl="3">
      <w:start w:val="1"/>
      <w:numFmt w:val="decimal"/>
      <w:lvlText w:val="%4."/>
      <w:lvlJc w:val="left"/>
      <w:pPr>
        <w:ind w:left="2097" w:hanging="567"/>
      </w:pPr>
      <w:rPr>
        <w:rFonts w:hint="default"/>
      </w:rPr>
    </w:lvl>
    <w:lvl w:ilvl="4">
      <w:start w:val="1"/>
      <w:numFmt w:val="lowerLetter"/>
      <w:lvlText w:val="%5."/>
      <w:lvlJc w:val="left"/>
      <w:pPr>
        <w:ind w:left="2607" w:hanging="567"/>
      </w:pPr>
      <w:rPr>
        <w:rFonts w:hint="default"/>
      </w:rPr>
    </w:lvl>
    <w:lvl w:ilvl="5">
      <w:start w:val="1"/>
      <w:numFmt w:val="lowerRoman"/>
      <w:lvlText w:val="%6."/>
      <w:lvlJc w:val="right"/>
      <w:pPr>
        <w:ind w:left="3117" w:hanging="567"/>
      </w:pPr>
      <w:rPr>
        <w:rFonts w:hint="default"/>
      </w:rPr>
    </w:lvl>
    <w:lvl w:ilvl="6">
      <w:start w:val="1"/>
      <w:numFmt w:val="decimal"/>
      <w:lvlText w:val="%7."/>
      <w:lvlJc w:val="left"/>
      <w:pPr>
        <w:ind w:left="3627" w:hanging="567"/>
      </w:pPr>
      <w:rPr>
        <w:rFonts w:hint="default"/>
      </w:rPr>
    </w:lvl>
    <w:lvl w:ilvl="7">
      <w:start w:val="1"/>
      <w:numFmt w:val="lowerLetter"/>
      <w:lvlText w:val="%8."/>
      <w:lvlJc w:val="left"/>
      <w:pPr>
        <w:ind w:left="4137" w:hanging="567"/>
      </w:pPr>
      <w:rPr>
        <w:rFonts w:hint="default"/>
      </w:rPr>
    </w:lvl>
    <w:lvl w:ilvl="8">
      <w:start w:val="1"/>
      <w:numFmt w:val="lowerRoman"/>
      <w:lvlText w:val="%9."/>
      <w:lvlJc w:val="right"/>
      <w:pPr>
        <w:ind w:left="4647" w:hanging="567"/>
      </w:pPr>
      <w:rPr>
        <w:rFonts w:hint="default"/>
      </w:rPr>
    </w:lvl>
  </w:abstractNum>
  <w:abstractNum w:abstractNumId="22" w15:restartNumberingAfterBreak="0">
    <w:nsid w:val="790036A8"/>
    <w:multiLevelType w:val="hybridMultilevel"/>
    <w:tmpl w:val="240066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73695804">
    <w:abstractNumId w:val="21"/>
  </w:num>
  <w:num w:numId="2" w16cid:durableId="1757558603">
    <w:abstractNumId w:val="13"/>
  </w:num>
  <w:num w:numId="3" w16cid:durableId="2008706112">
    <w:abstractNumId w:val="11"/>
  </w:num>
  <w:num w:numId="4" w16cid:durableId="305166674">
    <w:abstractNumId w:val="14"/>
  </w:num>
  <w:num w:numId="5" w16cid:durableId="984118131">
    <w:abstractNumId w:val="10"/>
  </w:num>
  <w:num w:numId="6" w16cid:durableId="1952743182">
    <w:abstractNumId w:val="21"/>
    <w:lvlOverride w:ilvl="0">
      <w:startOverride w:val="1"/>
    </w:lvlOverride>
  </w:num>
  <w:num w:numId="7" w16cid:durableId="745538872">
    <w:abstractNumId w:val="9"/>
  </w:num>
  <w:num w:numId="8" w16cid:durableId="480081663">
    <w:abstractNumId w:val="7"/>
  </w:num>
  <w:num w:numId="9" w16cid:durableId="963147721">
    <w:abstractNumId w:val="6"/>
  </w:num>
  <w:num w:numId="10" w16cid:durableId="2016572161">
    <w:abstractNumId w:val="5"/>
  </w:num>
  <w:num w:numId="11" w16cid:durableId="600989818">
    <w:abstractNumId w:val="4"/>
  </w:num>
  <w:num w:numId="12" w16cid:durableId="278681595">
    <w:abstractNumId w:val="8"/>
  </w:num>
  <w:num w:numId="13" w16cid:durableId="2001612571">
    <w:abstractNumId w:val="3"/>
  </w:num>
  <w:num w:numId="14" w16cid:durableId="513962803">
    <w:abstractNumId w:val="2"/>
  </w:num>
  <w:num w:numId="15" w16cid:durableId="2077121483">
    <w:abstractNumId w:val="1"/>
  </w:num>
  <w:num w:numId="16" w16cid:durableId="1448701730">
    <w:abstractNumId w:val="0"/>
  </w:num>
  <w:num w:numId="17" w16cid:durableId="66731382">
    <w:abstractNumId w:val="15"/>
  </w:num>
  <w:num w:numId="18" w16cid:durableId="665672069">
    <w:abstractNumId w:val="17"/>
  </w:num>
  <w:num w:numId="19" w16cid:durableId="1963655924">
    <w:abstractNumId w:val="19"/>
  </w:num>
  <w:num w:numId="20" w16cid:durableId="269435595">
    <w:abstractNumId w:val="22"/>
  </w:num>
  <w:num w:numId="21" w16cid:durableId="228274420">
    <w:abstractNumId w:val="18"/>
  </w:num>
  <w:num w:numId="22" w16cid:durableId="1812751213">
    <w:abstractNumId w:val="12"/>
  </w:num>
  <w:num w:numId="23" w16cid:durableId="1059062415">
    <w:abstractNumId w:val="20"/>
  </w:num>
  <w:num w:numId="24" w16cid:durableId="199120896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4915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6473"/>
    <w:rsid w:val="00032E84"/>
    <w:rsid w:val="00046407"/>
    <w:rsid w:val="00065FC5"/>
    <w:rsid w:val="000675B8"/>
    <w:rsid w:val="00077A55"/>
    <w:rsid w:val="000848A4"/>
    <w:rsid w:val="00085864"/>
    <w:rsid w:val="0008634A"/>
    <w:rsid w:val="000A0160"/>
    <w:rsid w:val="000C0E9B"/>
    <w:rsid w:val="000D385F"/>
    <w:rsid w:val="000E057E"/>
    <w:rsid w:val="000E3A24"/>
    <w:rsid w:val="000E5578"/>
    <w:rsid w:val="000E6FAC"/>
    <w:rsid w:val="0010557C"/>
    <w:rsid w:val="00112B53"/>
    <w:rsid w:val="00114525"/>
    <w:rsid w:val="00126707"/>
    <w:rsid w:val="00136644"/>
    <w:rsid w:val="001420B7"/>
    <w:rsid w:val="001470D6"/>
    <w:rsid w:val="001473DB"/>
    <w:rsid w:val="00152E27"/>
    <w:rsid w:val="001645A6"/>
    <w:rsid w:val="00172B66"/>
    <w:rsid w:val="00180368"/>
    <w:rsid w:val="00185988"/>
    <w:rsid w:val="001926CC"/>
    <w:rsid w:val="0019366E"/>
    <w:rsid w:val="001B7518"/>
    <w:rsid w:val="001C5A14"/>
    <w:rsid w:val="001C6574"/>
    <w:rsid w:val="001D665B"/>
    <w:rsid w:val="001D68FA"/>
    <w:rsid w:val="001E4F9D"/>
    <w:rsid w:val="00205D30"/>
    <w:rsid w:val="002070CB"/>
    <w:rsid w:val="00210C42"/>
    <w:rsid w:val="00232A05"/>
    <w:rsid w:val="00236A95"/>
    <w:rsid w:val="002404B9"/>
    <w:rsid w:val="002565CD"/>
    <w:rsid w:val="0026258A"/>
    <w:rsid w:val="00262F94"/>
    <w:rsid w:val="0027179D"/>
    <w:rsid w:val="00274618"/>
    <w:rsid w:val="00286249"/>
    <w:rsid w:val="00295D35"/>
    <w:rsid w:val="002B0C9B"/>
    <w:rsid w:val="002B1311"/>
    <w:rsid w:val="002B6FB9"/>
    <w:rsid w:val="002C05FC"/>
    <w:rsid w:val="002C43C8"/>
    <w:rsid w:val="002D1BC3"/>
    <w:rsid w:val="002D3C8F"/>
    <w:rsid w:val="002F65E3"/>
    <w:rsid w:val="00305F6E"/>
    <w:rsid w:val="003119E2"/>
    <w:rsid w:val="00313910"/>
    <w:rsid w:val="00317FFD"/>
    <w:rsid w:val="003243E1"/>
    <w:rsid w:val="003247E1"/>
    <w:rsid w:val="00325AFE"/>
    <w:rsid w:val="00327B1A"/>
    <w:rsid w:val="003352B2"/>
    <w:rsid w:val="003367A6"/>
    <w:rsid w:val="003554BB"/>
    <w:rsid w:val="00361030"/>
    <w:rsid w:val="0037092C"/>
    <w:rsid w:val="00374ED3"/>
    <w:rsid w:val="00383FCD"/>
    <w:rsid w:val="003939E7"/>
    <w:rsid w:val="00393E89"/>
    <w:rsid w:val="003976A7"/>
    <w:rsid w:val="003A3487"/>
    <w:rsid w:val="003A560D"/>
    <w:rsid w:val="003B18FA"/>
    <w:rsid w:val="003C0731"/>
    <w:rsid w:val="003E0F3F"/>
    <w:rsid w:val="003F40F1"/>
    <w:rsid w:val="003F6F29"/>
    <w:rsid w:val="00405FFD"/>
    <w:rsid w:val="00417172"/>
    <w:rsid w:val="0041763C"/>
    <w:rsid w:val="00417655"/>
    <w:rsid w:val="00440A2D"/>
    <w:rsid w:val="00451B50"/>
    <w:rsid w:val="004525DC"/>
    <w:rsid w:val="00457FAC"/>
    <w:rsid w:val="004662B5"/>
    <w:rsid w:val="00475272"/>
    <w:rsid w:val="00483A9F"/>
    <w:rsid w:val="00487428"/>
    <w:rsid w:val="00496703"/>
    <w:rsid w:val="004B04EB"/>
    <w:rsid w:val="004B0A32"/>
    <w:rsid w:val="004D3726"/>
    <w:rsid w:val="004D3D1F"/>
    <w:rsid w:val="004D6040"/>
    <w:rsid w:val="004D6089"/>
    <w:rsid w:val="004E1115"/>
    <w:rsid w:val="005012A2"/>
    <w:rsid w:val="005012F2"/>
    <w:rsid w:val="00510C3A"/>
    <w:rsid w:val="00510E64"/>
    <w:rsid w:val="00525DB7"/>
    <w:rsid w:val="00535495"/>
    <w:rsid w:val="00537812"/>
    <w:rsid w:val="00537BD4"/>
    <w:rsid w:val="00554FA3"/>
    <w:rsid w:val="005619E6"/>
    <w:rsid w:val="0056348F"/>
    <w:rsid w:val="00564513"/>
    <w:rsid w:val="00566274"/>
    <w:rsid w:val="0057684B"/>
    <w:rsid w:val="00576B52"/>
    <w:rsid w:val="005778A5"/>
    <w:rsid w:val="00587EA8"/>
    <w:rsid w:val="005A0BB3"/>
    <w:rsid w:val="005A2E8D"/>
    <w:rsid w:val="005A3689"/>
    <w:rsid w:val="005A71A5"/>
    <w:rsid w:val="005A7C3A"/>
    <w:rsid w:val="005A7ECE"/>
    <w:rsid w:val="005B4139"/>
    <w:rsid w:val="005B6530"/>
    <w:rsid w:val="005D1411"/>
    <w:rsid w:val="005D3778"/>
    <w:rsid w:val="005D4BBA"/>
    <w:rsid w:val="005F60CA"/>
    <w:rsid w:val="00602607"/>
    <w:rsid w:val="0061040C"/>
    <w:rsid w:val="00612DE7"/>
    <w:rsid w:val="00614BC4"/>
    <w:rsid w:val="0062500C"/>
    <w:rsid w:val="00636DD4"/>
    <w:rsid w:val="006404AF"/>
    <w:rsid w:val="00642BD1"/>
    <w:rsid w:val="00643CEE"/>
    <w:rsid w:val="00654EC4"/>
    <w:rsid w:val="006554F9"/>
    <w:rsid w:val="006559E1"/>
    <w:rsid w:val="00656309"/>
    <w:rsid w:val="00657393"/>
    <w:rsid w:val="006614AC"/>
    <w:rsid w:val="00661AEF"/>
    <w:rsid w:val="006634AE"/>
    <w:rsid w:val="00663FE0"/>
    <w:rsid w:val="00671E47"/>
    <w:rsid w:val="00673B4C"/>
    <w:rsid w:val="00682CA6"/>
    <w:rsid w:val="00686054"/>
    <w:rsid w:val="00692DF6"/>
    <w:rsid w:val="006947EE"/>
    <w:rsid w:val="006A5233"/>
    <w:rsid w:val="006B0AA1"/>
    <w:rsid w:val="006B1B89"/>
    <w:rsid w:val="006B7010"/>
    <w:rsid w:val="006C165D"/>
    <w:rsid w:val="006D5ED8"/>
    <w:rsid w:val="006E1A43"/>
    <w:rsid w:val="006E2DAD"/>
    <w:rsid w:val="006E6182"/>
    <w:rsid w:val="006F1664"/>
    <w:rsid w:val="006F19CB"/>
    <w:rsid w:val="00704445"/>
    <w:rsid w:val="00712170"/>
    <w:rsid w:val="00723C69"/>
    <w:rsid w:val="007242EC"/>
    <w:rsid w:val="007333F5"/>
    <w:rsid w:val="00737311"/>
    <w:rsid w:val="007441F5"/>
    <w:rsid w:val="00745E4F"/>
    <w:rsid w:val="00753D4D"/>
    <w:rsid w:val="007551EA"/>
    <w:rsid w:val="00765AF4"/>
    <w:rsid w:val="00767EA3"/>
    <w:rsid w:val="00797E71"/>
    <w:rsid w:val="007B0CB0"/>
    <w:rsid w:val="007B2A3E"/>
    <w:rsid w:val="007B4CA9"/>
    <w:rsid w:val="007C0506"/>
    <w:rsid w:val="007C06E0"/>
    <w:rsid w:val="007D58BA"/>
    <w:rsid w:val="007F03A9"/>
    <w:rsid w:val="007F6A65"/>
    <w:rsid w:val="0080169C"/>
    <w:rsid w:val="008019BA"/>
    <w:rsid w:val="00802464"/>
    <w:rsid w:val="00804006"/>
    <w:rsid w:val="008043C8"/>
    <w:rsid w:val="00816B16"/>
    <w:rsid w:val="008211FF"/>
    <w:rsid w:val="0082146D"/>
    <w:rsid w:val="00831A03"/>
    <w:rsid w:val="0083377D"/>
    <w:rsid w:val="008442B7"/>
    <w:rsid w:val="00844FFE"/>
    <w:rsid w:val="00846509"/>
    <w:rsid w:val="008507DD"/>
    <w:rsid w:val="008516D4"/>
    <w:rsid w:val="00852204"/>
    <w:rsid w:val="0085279E"/>
    <w:rsid w:val="00857FD1"/>
    <w:rsid w:val="00861AFB"/>
    <w:rsid w:val="00876CF7"/>
    <w:rsid w:val="008902B4"/>
    <w:rsid w:val="0089051B"/>
    <w:rsid w:val="00891EBF"/>
    <w:rsid w:val="008928AA"/>
    <w:rsid w:val="008A2AD7"/>
    <w:rsid w:val="008A3A34"/>
    <w:rsid w:val="008C21BC"/>
    <w:rsid w:val="008C7C61"/>
    <w:rsid w:val="008E5573"/>
    <w:rsid w:val="008F6621"/>
    <w:rsid w:val="009013CE"/>
    <w:rsid w:val="0090187E"/>
    <w:rsid w:val="00901B88"/>
    <w:rsid w:val="00902CB8"/>
    <w:rsid w:val="00903195"/>
    <w:rsid w:val="00905AD1"/>
    <w:rsid w:val="00913000"/>
    <w:rsid w:val="0092155B"/>
    <w:rsid w:val="00924678"/>
    <w:rsid w:val="00926AB0"/>
    <w:rsid w:val="009364D1"/>
    <w:rsid w:val="0093736B"/>
    <w:rsid w:val="00946978"/>
    <w:rsid w:val="009614ED"/>
    <w:rsid w:val="00967CCE"/>
    <w:rsid w:val="009736B2"/>
    <w:rsid w:val="00976EA8"/>
    <w:rsid w:val="00976EDF"/>
    <w:rsid w:val="00980220"/>
    <w:rsid w:val="009B1865"/>
    <w:rsid w:val="009D34EC"/>
    <w:rsid w:val="009D4DEE"/>
    <w:rsid w:val="009E474B"/>
    <w:rsid w:val="009E56A5"/>
    <w:rsid w:val="009F50A9"/>
    <w:rsid w:val="00A0079F"/>
    <w:rsid w:val="00A043F7"/>
    <w:rsid w:val="00A079C4"/>
    <w:rsid w:val="00A125AE"/>
    <w:rsid w:val="00A132A4"/>
    <w:rsid w:val="00A14C26"/>
    <w:rsid w:val="00A24A44"/>
    <w:rsid w:val="00A31883"/>
    <w:rsid w:val="00A34DA4"/>
    <w:rsid w:val="00A45567"/>
    <w:rsid w:val="00A46046"/>
    <w:rsid w:val="00A47451"/>
    <w:rsid w:val="00A51AAA"/>
    <w:rsid w:val="00A53351"/>
    <w:rsid w:val="00A72EE4"/>
    <w:rsid w:val="00A74A8D"/>
    <w:rsid w:val="00A77041"/>
    <w:rsid w:val="00AA5244"/>
    <w:rsid w:val="00AA532A"/>
    <w:rsid w:val="00AB7DDA"/>
    <w:rsid w:val="00AC2308"/>
    <w:rsid w:val="00AC7ECD"/>
    <w:rsid w:val="00AD5376"/>
    <w:rsid w:val="00AF02AD"/>
    <w:rsid w:val="00AF455B"/>
    <w:rsid w:val="00B06B6D"/>
    <w:rsid w:val="00B11BB9"/>
    <w:rsid w:val="00B16A23"/>
    <w:rsid w:val="00B16F75"/>
    <w:rsid w:val="00B21A3F"/>
    <w:rsid w:val="00B2617C"/>
    <w:rsid w:val="00B32483"/>
    <w:rsid w:val="00B32712"/>
    <w:rsid w:val="00B4189B"/>
    <w:rsid w:val="00B534B4"/>
    <w:rsid w:val="00B54B81"/>
    <w:rsid w:val="00B62D93"/>
    <w:rsid w:val="00B67BA2"/>
    <w:rsid w:val="00B72CC4"/>
    <w:rsid w:val="00B73AD7"/>
    <w:rsid w:val="00B740CF"/>
    <w:rsid w:val="00B76655"/>
    <w:rsid w:val="00B779B9"/>
    <w:rsid w:val="00B85877"/>
    <w:rsid w:val="00B95F71"/>
    <w:rsid w:val="00BA476D"/>
    <w:rsid w:val="00BA5D80"/>
    <w:rsid w:val="00BB1B5A"/>
    <w:rsid w:val="00BB4897"/>
    <w:rsid w:val="00BC2D29"/>
    <w:rsid w:val="00BC5959"/>
    <w:rsid w:val="00BD405F"/>
    <w:rsid w:val="00BD57CB"/>
    <w:rsid w:val="00BE07A5"/>
    <w:rsid w:val="00BE293C"/>
    <w:rsid w:val="00BE2CD4"/>
    <w:rsid w:val="00BE597A"/>
    <w:rsid w:val="00BE70D6"/>
    <w:rsid w:val="00BF4012"/>
    <w:rsid w:val="00BF483F"/>
    <w:rsid w:val="00BF7872"/>
    <w:rsid w:val="00C00868"/>
    <w:rsid w:val="00C06473"/>
    <w:rsid w:val="00C114F8"/>
    <w:rsid w:val="00C13A85"/>
    <w:rsid w:val="00C168D0"/>
    <w:rsid w:val="00C22F84"/>
    <w:rsid w:val="00C260A2"/>
    <w:rsid w:val="00C32E77"/>
    <w:rsid w:val="00C44D04"/>
    <w:rsid w:val="00C50079"/>
    <w:rsid w:val="00C52BE1"/>
    <w:rsid w:val="00C602F7"/>
    <w:rsid w:val="00C72073"/>
    <w:rsid w:val="00C82390"/>
    <w:rsid w:val="00C8304A"/>
    <w:rsid w:val="00C869DE"/>
    <w:rsid w:val="00C87770"/>
    <w:rsid w:val="00C92124"/>
    <w:rsid w:val="00C9528F"/>
    <w:rsid w:val="00CA6D01"/>
    <w:rsid w:val="00CB3D64"/>
    <w:rsid w:val="00CB585E"/>
    <w:rsid w:val="00CC65AA"/>
    <w:rsid w:val="00CD225C"/>
    <w:rsid w:val="00CD5789"/>
    <w:rsid w:val="00CE6523"/>
    <w:rsid w:val="00D14D43"/>
    <w:rsid w:val="00D37E68"/>
    <w:rsid w:val="00D44BB4"/>
    <w:rsid w:val="00D47A2E"/>
    <w:rsid w:val="00D66213"/>
    <w:rsid w:val="00D73F9D"/>
    <w:rsid w:val="00D90C39"/>
    <w:rsid w:val="00D92C84"/>
    <w:rsid w:val="00DB16B0"/>
    <w:rsid w:val="00DB4B2F"/>
    <w:rsid w:val="00DC596C"/>
    <w:rsid w:val="00DC6B6D"/>
    <w:rsid w:val="00DD0EFA"/>
    <w:rsid w:val="00DD1E6B"/>
    <w:rsid w:val="00DE42D3"/>
    <w:rsid w:val="00DE5601"/>
    <w:rsid w:val="00DE6531"/>
    <w:rsid w:val="00DF110F"/>
    <w:rsid w:val="00DF49B4"/>
    <w:rsid w:val="00E13DF7"/>
    <w:rsid w:val="00E1533D"/>
    <w:rsid w:val="00E1579C"/>
    <w:rsid w:val="00E20268"/>
    <w:rsid w:val="00E2312F"/>
    <w:rsid w:val="00E24C1C"/>
    <w:rsid w:val="00E24D8B"/>
    <w:rsid w:val="00E27416"/>
    <w:rsid w:val="00E33DF0"/>
    <w:rsid w:val="00E36D57"/>
    <w:rsid w:val="00E40205"/>
    <w:rsid w:val="00E447D0"/>
    <w:rsid w:val="00E465A2"/>
    <w:rsid w:val="00E46617"/>
    <w:rsid w:val="00E50613"/>
    <w:rsid w:val="00E520C1"/>
    <w:rsid w:val="00E53A44"/>
    <w:rsid w:val="00E57751"/>
    <w:rsid w:val="00E61716"/>
    <w:rsid w:val="00E67A12"/>
    <w:rsid w:val="00E71BFE"/>
    <w:rsid w:val="00E87976"/>
    <w:rsid w:val="00E91F23"/>
    <w:rsid w:val="00EA4668"/>
    <w:rsid w:val="00EC79BB"/>
    <w:rsid w:val="00ED3469"/>
    <w:rsid w:val="00EE31CF"/>
    <w:rsid w:val="00EE58CF"/>
    <w:rsid w:val="00EE68F5"/>
    <w:rsid w:val="00EF7F98"/>
    <w:rsid w:val="00F01535"/>
    <w:rsid w:val="00F020D3"/>
    <w:rsid w:val="00F13519"/>
    <w:rsid w:val="00F23EAD"/>
    <w:rsid w:val="00F32096"/>
    <w:rsid w:val="00F34C6C"/>
    <w:rsid w:val="00F363A5"/>
    <w:rsid w:val="00F519C7"/>
    <w:rsid w:val="00F532EB"/>
    <w:rsid w:val="00F53EA9"/>
    <w:rsid w:val="00F54F61"/>
    <w:rsid w:val="00F57A4C"/>
    <w:rsid w:val="00F57F5E"/>
    <w:rsid w:val="00F628D7"/>
    <w:rsid w:val="00F6614F"/>
    <w:rsid w:val="00F73F6F"/>
    <w:rsid w:val="00F95A28"/>
    <w:rsid w:val="00F97D47"/>
    <w:rsid w:val="00FA138C"/>
    <w:rsid w:val="00FA1F0C"/>
    <w:rsid w:val="00FB28F3"/>
    <w:rsid w:val="00FB492E"/>
    <w:rsid w:val="00FB497C"/>
    <w:rsid w:val="00FB55E0"/>
    <w:rsid w:val="00FB7C85"/>
    <w:rsid w:val="00FC4368"/>
    <w:rsid w:val="00FC73F3"/>
    <w:rsid w:val="00FD0E5C"/>
    <w:rsid w:val="00FD36ED"/>
    <w:rsid w:val="00FE10A7"/>
    <w:rsid w:val="00FF22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4:docId w14:val="36062109"/>
  <w15:docId w15:val="{644B1F62-22BA-4767-A265-FD512229C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4D1"/>
    <w:pPr>
      <w:overflowPunct w:val="0"/>
      <w:autoSpaceDE w:val="0"/>
      <w:autoSpaceDN w:val="0"/>
      <w:adjustRightInd w:val="0"/>
      <w:spacing w:after="120"/>
      <w:textAlignment w:val="baseline"/>
    </w:pPr>
    <w:rPr>
      <w:rFonts w:ascii="Arial" w:hAnsi="Arial"/>
      <w:sz w:val="24"/>
      <w:lang w:eastAsia="en-US"/>
    </w:rPr>
  </w:style>
  <w:style w:type="paragraph" w:styleId="Heading1">
    <w:name w:val="heading 1"/>
    <w:basedOn w:val="Normal"/>
    <w:next w:val="Normal"/>
    <w:link w:val="Heading1Char"/>
    <w:uiPriority w:val="9"/>
    <w:rsid w:val="003119E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rsid w:val="003119E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rsid w:val="00C82390"/>
    <w:pPr>
      <w:tabs>
        <w:tab w:val="center" w:pos="4153"/>
        <w:tab w:val="right" w:pos="8306"/>
      </w:tabs>
    </w:pPr>
  </w:style>
  <w:style w:type="character" w:customStyle="1" w:styleId="FooterChar">
    <w:name w:val="Footer Char"/>
    <w:link w:val="Footer"/>
    <w:uiPriority w:val="99"/>
    <w:semiHidden/>
    <w:locked/>
    <w:rsid w:val="00876CF7"/>
    <w:rPr>
      <w:rFonts w:cs="Times New Roman"/>
      <w:lang w:val="x-none" w:eastAsia="en-US"/>
    </w:rPr>
  </w:style>
  <w:style w:type="character" w:styleId="PageNumber">
    <w:name w:val="page number"/>
    <w:uiPriority w:val="99"/>
    <w:semiHidden/>
    <w:rsid w:val="00C82390"/>
    <w:rPr>
      <w:rFonts w:cs="Times New Roman"/>
    </w:rPr>
  </w:style>
  <w:style w:type="paragraph" w:styleId="Header">
    <w:name w:val="header"/>
    <w:basedOn w:val="Normal"/>
    <w:link w:val="HeaderChar"/>
    <w:uiPriority w:val="99"/>
    <w:unhideWhenUsed/>
    <w:rsid w:val="003A3487"/>
    <w:pPr>
      <w:tabs>
        <w:tab w:val="center" w:pos="4513"/>
        <w:tab w:val="right" w:pos="9026"/>
      </w:tabs>
      <w:spacing w:after="0"/>
    </w:pPr>
  </w:style>
  <w:style w:type="character" w:customStyle="1" w:styleId="HeaderChar">
    <w:name w:val="Header Char"/>
    <w:basedOn w:val="DefaultParagraphFont"/>
    <w:link w:val="Header"/>
    <w:uiPriority w:val="99"/>
    <w:rsid w:val="003A3487"/>
    <w:rPr>
      <w:rFonts w:ascii="Arial" w:hAnsi="Arial"/>
      <w:sz w:val="24"/>
      <w:lang w:eastAsia="en-US"/>
    </w:rPr>
  </w:style>
  <w:style w:type="paragraph" w:customStyle="1" w:styleId="SectionHeader">
    <w:name w:val="Section Header"/>
    <w:basedOn w:val="Normal"/>
    <w:next w:val="NumberedParagraph"/>
    <w:link w:val="SectionHeaderChar"/>
    <w:qFormat/>
    <w:rsid w:val="00E20268"/>
    <w:pPr>
      <w:keepNext/>
      <w:spacing w:before="240"/>
    </w:pPr>
    <w:rPr>
      <w:b/>
    </w:rPr>
  </w:style>
  <w:style w:type="table" w:styleId="GridTable5Dark">
    <w:name w:val="Grid Table 5 Dark"/>
    <w:basedOn w:val="TableNormal"/>
    <w:uiPriority w:val="50"/>
    <w:rsid w:val="00767EA3"/>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customStyle="1" w:styleId="SectionHeaderChar">
    <w:name w:val="Section Header Char"/>
    <w:basedOn w:val="DefaultParagraphFont"/>
    <w:link w:val="SectionHeader"/>
    <w:rsid w:val="00E20268"/>
    <w:rPr>
      <w:rFonts w:ascii="Arial" w:hAnsi="Arial"/>
      <w:b/>
      <w:sz w:val="24"/>
      <w:lang w:eastAsia="en-US"/>
    </w:rPr>
  </w:style>
  <w:style w:type="table" w:styleId="TableGrid">
    <w:name w:val="Table Grid"/>
    <w:basedOn w:val="TableNormal"/>
    <w:uiPriority w:val="59"/>
    <w:rsid w:val="00A24A44"/>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tblStylePr w:type="firstRow">
      <w:pPr>
        <w:jc w:val="center"/>
      </w:pPr>
      <w:rPr>
        <w:b w:val="0"/>
        <w:sz w:val="20"/>
      </w:rPr>
      <w:tblPr/>
      <w:tcPr>
        <w:tcBorders>
          <w:top w:val="single" w:sz="4" w:space="0" w:color="auto"/>
          <w:left w:val="single" w:sz="4" w:space="0" w:color="auto"/>
          <w:bottom w:val="double" w:sz="4" w:space="0" w:color="auto"/>
          <w:right w:val="single" w:sz="4" w:space="0" w:color="auto"/>
          <w:insideH w:val="nil"/>
          <w:insideV w:val="single" w:sz="4" w:space="0" w:color="auto"/>
          <w:tl2br w:val="nil"/>
          <w:tr2bl w:val="nil"/>
        </w:tcBorders>
        <w:shd w:val="clear" w:color="auto" w:fill="FFFFFF" w:themeFill="background1"/>
      </w:tcPr>
    </w:tblStylePr>
    <w:tblStylePr w:type="firstCol">
      <w:rPr>
        <w:b/>
      </w:rPr>
    </w:tblStylePr>
  </w:style>
  <w:style w:type="character" w:customStyle="1" w:styleId="Heading2Char">
    <w:name w:val="Heading 2 Char"/>
    <w:basedOn w:val="DefaultParagraphFont"/>
    <w:link w:val="Heading2"/>
    <w:uiPriority w:val="9"/>
    <w:rsid w:val="003119E2"/>
    <w:rPr>
      <w:rFonts w:asciiTheme="majorHAnsi" w:eastAsiaTheme="majorEastAsia" w:hAnsiTheme="majorHAnsi" w:cstheme="majorBidi"/>
      <w:color w:val="365F91" w:themeColor="accent1" w:themeShade="BF"/>
      <w:sz w:val="26"/>
      <w:szCs w:val="26"/>
      <w:lang w:eastAsia="en-US"/>
    </w:rPr>
  </w:style>
  <w:style w:type="character" w:styleId="PlaceholderText">
    <w:name w:val="Placeholder Text"/>
    <w:basedOn w:val="DefaultParagraphFont"/>
    <w:uiPriority w:val="99"/>
    <w:semiHidden/>
    <w:rsid w:val="0090187E"/>
    <w:rPr>
      <w:color w:val="808080"/>
    </w:rPr>
  </w:style>
  <w:style w:type="paragraph" w:styleId="BalloonText">
    <w:name w:val="Balloon Text"/>
    <w:basedOn w:val="Normal"/>
    <w:link w:val="BalloonTextChar"/>
    <w:uiPriority w:val="99"/>
    <w:semiHidden/>
    <w:unhideWhenUsed/>
    <w:rsid w:val="0090187E"/>
    <w:rPr>
      <w:rFonts w:ascii="Tahoma" w:hAnsi="Tahoma" w:cs="Tahoma"/>
      <w:sz w:val="16"/>
      <w:szCs w:val="16"/>
    </w:rPr>
  </w:style>
  <w:style w:type="character" w:customStyle="1" w:styleId="BalloonTextChar">
    <w:name w:val="Balloon Text Char"/>
    <w:basedOn w:val="DefaultParagraphFont"/>
    <w:link w:val="BalloonText"/>
    <w:uiPriority w:val="99"/>
    <w:semiHidden/>
    <w:rsid w:val="0090187E"/>
    <w:rPr>
      <w:rFonts w:ascii="Tahoma" w:hAnsi="Tahoma" w:cs="Tahoma"/>
      <w:sz w:val="16"/>
      <w:szCs w:val="16"/>
      <w:lang w:eastAsia="en-US"/>
    </w:rPr>
  </w:style>
  <w:style w:type="character" w:customStyle="1" w:styleId="Heading1Char">
    <w:name w:val="Heading 1 Char"/>
    <w:basedOn w:val="DefaultParagraphFont"/>
    <w:link w:val="Heading1"/>
    <w:uiPriority w:val="9"/>
    <w:rsid w:val="003119E2"/>
    <w:rPr>
      <w:rFonts w:asciiTheme="majorHAnsi" w:eastAsiaTheme="majorEastAsia" w:hAnsiTheme="majorHAnsi" w:cstheme="majorBidi"/>
      <w:color w:val="365F91" w:themeColor="accent1" w:themeShade="BF"/>
      <w:sz w:val="32"/>
      <w:szCs w:val="32"/>
      <w:lang w:eastAsia="en-US"/>
    </w:rPr>
  </w:style>
  <w:style w:type="paragraph" w:styleId="ListParagraph">
    <w:name w:val="List Paragraph"/>
    <w:basedOn w:val="Normal"/>
    <w:link w:val="ListParagraphChar"/>
    <w:uiPriority w:val="34"/>
    <w:rsid w:val="005D3778"/>
    <w:pPr>
      <w:ind w:left="720"/>
      <w:contextualSpacing/>
    </w:pPr>
  </w:style>
  <w:style w:type="paragraph" w:customStyle="1" w:styleId="NumberedParagraph">
    <w:name w:val="Numbered Paragraph"/>
    <w:basedOn w:val="ListParagraph"/>
    <w:link w:val="NumberedParagraphChar"/>
    <w:qFormat/>
    <w:rsid w:val="00FB55E0"/>
    <w:pPr>
      <w:numPr>
        <w:numId w:val="1"/>
      </w:numPr>
      <w:spacing w:after="240"/>
      <w:contextualSpacing w:val="0"/>
    </w:pPr>
  </w:style>
  <w:style w:type="character" w:customStyle="1" w:styleId="ListParagraphChar">
    <w:name w:val="List Paragraph Char"/>
    <w:basedOn w:val="DefaultParagraphFont"/>
    <w:link w:val="ListParagraph"/>
    <w:uiPriority w:val="34"/>
    <w:rsid w:val="005D3778"/>
    <w:rPr>
      <w:rFonts w:ascii="Arial" w:hAnsi="Arial"/>
      <w:sz w:val="24"/>
      <w:lang w:eastAsia="en-US"/>
    </w:rPr>
  </w:style>
  <w:style w:type="character" w:customStyle="1" w:styleId="NumberedParagraphChar">
    <w:name w:val="Numbered Paragraph Char"/>
    <w:basedOn w:val="ListParagraphChar"/>
    <w:link w:val="NumberedParagraph"/>
    <w:rsid w:val="00FB55E0"/>
    <w:rPr>
      <w:rFonts w:ascii="Arial" w:hAnsi="Arial"/>
      <w:sz w:val="24"/>
      <w:lang w:eastAsia="en-US"/>
    </w:rPr>
  </w:style>
  <w:style w:type="character" w:styleId="CommentReference">
    <w:name w:val="annotation reference"/>
    <w:basedOn w:val="DefaultParagraphFont"/>
    <w:uiPriority w:val="99"/>
    <w:semiHidden/>
    <w:unhideWhenUsed/>
    <w:rsid w:val="00FF2226"/>
    <w:rPr>
      <w:sz w:val="16"/>
      <w:szCs w:val="16"/>
    </w:rPr>
  </w:style>
  <w:style w:type="paragraph" w:styleId="CommentText">
    <w:name w:val="annotation text"/>
    <w:basedOn w:val="Normal"/>
    <w:link w:val="CommentTextChar"/>
    <w:uiPriority w:val="99"/>
    <w:semiHidden/>
    <w:unhideWhenUsed/>
    <w:rsid w:val="00FF2226"/>
    <w:rPr>
      <w:sz w:val="20"/>
    </w:rPr>
  </w:style>
  <w:style w:type="character" w:customStyle="1" w:styleId="CommentTextChar">
    <w:name w:val="Comment Text Char"/>
    <w:basedOn w:val="DefaultParagraphFont"/>
    <w:link w:val="CommentText"/>
    <w:uiPriority w:val="99"/>
    <w:semiHidden/>
    <w:rsid w:val="00FF2226"/>
    <w:rPr>
      <w:rFonts w:ascii="Arial" w:hAnsi="Arial"/>
      <w:lang w:eastAsia="en-US"/>
    </w:rPr>
  </w:style>
  <w:style w:type="paragraph" w:styleId="CommentSubject">
    <w:name w:val="annotation subject"/>
    <w:basedOn w:val="CommentText"/>
    <w:next w:val="CommentText"/>
    <w:link w:val="CommentSubjectChar"/>
    <w:uiPriority w:val="99"/>
    <w:semiHidden/>
    <w:unhideWhenUsed/>
    <w:rsid w:val="00FF2226"/>
    <w:rPr>
      <w:b/>
      <w:bCs/>
    </w:rPr>
  </w:style>
  <w:style w:type="character" w:customStyle="1" w:styleId="CommentSubjectChar">
    <w:name w:val="Comment Subject Char"/>
    <w:basedOn w:val="CommentTextChar"/>
    <w:link w:val="CommentSubject"/>
    <w:uiPriority w:val="99"/>
    <w:semiHidden/>
    <w:rsid w:val="00FF2226"/>
    <w:rPr>
      <w:rFonts w:ascii="Arial" w:hAnsi="Arial"/>
      <w:b/>
      <w:bCs/>
      <w:lang w:eastAsia="en-US"/>
    </w:rPr>
  </w:style>
  <w:style w:type="paragraph" w:styleId="FootnoteText">
    <w:name w:val="footnote text"/>
    <w:basedOn w:val="Normal"/>
    <w:link w:val="FootnoteTextChar"/>
    <w:uiPriority w:val="99"/>
    <w:semiHidden/>
    <w:unhideWhenUsed/>
    <w:rsid w:val="00510C3A"/>
    <w:rPr>
      <w:color w:val="C00000"/>
      <w:sz w:val="20"/>
    </w:rPr>
  </w:style>
  <w:style w:type="character" w:customStyle="1" w:styleId="FootnoteTextChar">
    <w:name w:val="Footnote Text Char"/>
    <w:basedOn w:val="DefaultParagraphFont"/>
    <w:link w:val="FootnoteText"/>
    <w:uiPriority w:val="99"/>
    <w:semiHidden/>
    <w:rsid w:val="00510C3A"/>
    <w:rPr>
      <w:rFonts w:ascii="Arial" w:hAnsi="Arial"/>
      <w:color w:val="C00000"/>
      <w:lang w:eastAsia="en-US"/>
    </w:rPr>
  </w:style>
  <w:style w:type="character" w:styleId="FootnoteReference">
    <w:name w:val="footnote reference"/>
    <w:basedOn w:val="DefaultParagraphFont"/>
    <w:uiPriority w:val="99"/>
    <w:semiHidden/>
    <w:unhideWhenUsed/>
    <w:rsid w:val="00FF2226"/>
    <w:rPr>
      <w:vertAlign w:val="superscript"/>
    </w:rPr>
  </w:style>
  <w:style w:type="paragraph" w:customStyle="1" w:styleId="Notforpublication">
    <w:name w:val="Not for publication"/>
    <w:basedOn w:val="Normal"/>
    <w:link w:val="NotforpublicationChar"/>
    <w:qFormat/>
    <w:rsid w:val="00BA476D"/>
    <w:pPr>
      <w:pBdr>
        <w:top w:val="single" w:sz="4" w:space="2" w:color="auto"/>
        <w:left w:val="single" w:sz="4" w:space="0" w:color="auto"/>
        <w:bottom w:val="single" w:sz="4" w:space="2" w:color="auto"/>
        <w:right w:val="single" w:sz="4" w:space="0" w:color="auto"/>
      </w:pBdr>
      <w:shd w:val="pct5" w:color="auto" w:fill="auto"/>
      <w:spacing w:before="120" w:line="288" w:lineRule="auto"/>
      <w:contextualSpacing/>
      <w:jc w:val="center"/>
    </w:pPr>
    <w:rPr>
      <w:b/>
      <w:noProof/>
      <w:lang w:eastAsia="en-GB"/>
    </w:rPr>
  </w:style>
  <w:style w:type="character" w:customStyle="1" w:styleId="NotforpublicationChar">
    <w:name w:val="Not for publication Char"/>
    <w:basedOn w:val="DefaultParagraphFont"/>
    <w:link w:val="Notforpublication"/>
    <w:rsid w:val="00BA476D"/>
    <w:rPr>
      <w:rFonts w:ascii="Arial" w:hAnsi="Arial"/>
      <w:b/>
      <w:noProof/>
      <w:sz w:val="24"/>
      <w:shd w:val="pct5" w:color="auto" w:fill="auto"/>
    </w:rPr>
  </w:style>
  <w:style w:type="paragraph" w:customStyle="1" w:styleId="FieldHeadings">
    <w:name w:val="Field Headings"/>
    <w:basedOn w:val="Normal"/>
    <w:link w:val="FieldHeadingsChar"/>
    <w:qFormat/>
    <w:rsid w:val="00DB16B0"/>
    <w:pPr>
      <w:pBdr>
        <w:top w:val="single" w:sz="4" w:space="1" w:color="auto"/>
        <w:left w:val="single" w:sz="4" w:space="4" w:color="auto"/>
        <w:bottom w:val="single" w:sz="4" w:space="1" w:color="auto"/>
        <w:right w:val="single" w:sz="4" w:space="4" w:color="auto"/>
        <w:between w:val="single" w:sz="4" w:space="1" w:color="auto"/>
      </w:pBdr>
      <w:tabs>
        <w:tab w:val="bar" w:pos="3175"/>
        <w:tab w:val="left" w:pos="3232"/>
        <w:tab w:val="left" w:pos="5103"/>
      </w:tabs>
      <w:spacing w:after="0"/>
      <w:ind w:left="3232" w:hanging="3232"/>
    </w:pPr>
    <w:rPr>
      <w:b/>
    </w:rPr>
  </w:style>
  <w:style w:type="character" w:customStyle="1" w:styleId="FieldHeadingsField">
    <w:name w:val="Field Headings Field"/>
    <w:basedOn w:val="DefaultParagraphFont"/>
    <w:uiPriority w:val="1"/>
    <w:rsid w:val="004B04EB"/>
    <w:rPr>
      <w:rFonts w:ascii="Arial" w:hAnsi="Arial"/>
      <w:b/>
      <w:sz w:val="24"/>
      <w:lang w:eastAsia="en-US"/>
    </w:rPr>
  </w:style>
  <w:style w:type="character" w:styleId="LineNumber">
    <w:name w:val="line number"/>
    <w:basedOn w:val="DefaultParagraphFont"/>
    <w:uiPriority w:val="99"/>
    <w:semiHidden/>
    <w:unhideWhenUsed/>
    <w:rsid w:val="00802464"/>
  </w:style>
  <w:style w:type="paragraph" w:customStyle="1" w:styleId="ItemNo">
    <w:name w:val="Item No"/>
    <w:basedOn w:val="Normal"/>
    <w:link w:val="ItemNoChar"/>
    <w:qFormat/>
    <w:rsid w:val="006947EE"/>
    <w:pPr>
      <w:pBdr>
        <w:top w:val="single" w:sz="4" w:space="1" w:color="auto"/>
        <w:left w:val="single" w:sz="4" w:space="4" w:color="auto"/>
        <w:right w:val="single" w:sz="4" w:space="4" w:color="auto"/>
      </w:pBdr>
      <w:spacing w:after="0"/>
      <w:ind w:left="8959"/>
      <w:contextualSpacing/>
      <w:jc w:val="center"/>
    </w:pPr>
    <w:rPr>
      <w:b/>
      <w:sz w:val="36"/>
      <w:szCs w:val="48"/>
    </w:rPr>
  </w:style>
  <w:style w:type="paragraph" w:customStyle="1" w:styleId="SectionHeader2">
    <w:name w:val="Section Header 2"/>
    <w:basedOn w:val="SectionHeader"/>
    <w:link w:val="SectionHeader2Char"/>
    <w:qFormat/>
    <w:rsid w:val="009F50A9"/>
    <w:pPr>
      <w:spacing w:after="240"/>
    </w:pPr>
    <w:rPr>
      <w:u w:val="single"/>
    </w:rPr>
  </w:style>
  <w:style w:type="character" w:customStyle="1" w:styleId="ItemNoChar">
    <w:name w:val="Item No Char"/>
    <w:basedOn w:val="DefaultParagraphFont"/>
    <w:link w:val="ItemNo"/>
    <w:rsid w:val="006947EE"/>
    <w:rPr>
      <w:rFonts w:ascii="Arial" w:hAnsi="Arial"/>
      <w:b/>
      <w:sz w:val="36"/>
      <w:szCs w:val="48"/>
      <w:lang w:eastAsia="en-US"/>
    </w:rPr>
  </w:style>
  <w:style w:type="character" w:customStyle="1" w:styleId="FieldHeadingsChar">
    <w:name w:val="Field Headings Char"/>
    <w:basedOn w:val="DefaultParagraphFont"/>
    <w:link w:val="FieldHeadings"/>
    <w:rsid w:val="00DB16B0"/>
    <w:rPr>
      <w:rFonts w:ascii="Arial" w:hAnsi="Arial"/>
      <w:b/>
      <w:sz w:val="24"/>
      <w:lang w:eastAsia="en-US"/>
    </w:rPr>
  </w:style>
  <w:style w:type="character" w:customStyle="1" w:styleId="SectionHeader2Char">
    <w:name w:val="Section Header 2 Char"/>
    <w:basedOn w:val="SectionHeaderChar"/>
    <w:link w:val="SectionHeader2"/>
    <w:rsid w:val="009F50A9"/>
    <w:rPr>
      <w:rFonts w:ascii="Arial" w:hAnsi="Arial"/>
      <w:b/>
      <w:sz w:val="24"/>
      <w:u w:val="single"/>
      <w:lang w:eastAsia="en-US"/>
    </w:rPr>
  </w:style>
  <w:style w:type="character" w:styleId="Hyperlink">
    <w:name w:val="Hyperlink"/>
    <w:basedOn w:val="DefaultParagraphFont"/>
    <w:uiPriority w:val="99"/>
    <w:unhideWhenUsed/>
    <w:rsid w:val="006559E1"/>
    <w:rPr>
      <w:color w:val="0000FF" w:themeColor="hyperlink"/>
      <w:u w:val="single"/>
    </w:rPr>
  </w:style>
  <w:style w:type="character" w:styleId="UnresolvedMention">
    <w:name w:val="Unresolved Mention"/>
    <w:basedOn w:val="DefaultParagraphFont"/>
    <w:uiPriority w:val="99"/>
    <w:semiHidden/>
    <w:unhideWhenUsed/>
    <w:rsid w:val="006559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2982277">
      <w:bodyDiv w:val="1"/>
      <w:marLeft w:val="0"/>
      <w:marRight w:val="0"/>
      <w:marTop w:val="0"/>
      <w:marBottom w:val="0"/>
      <w:divBdr>
        <w:top w:val="none" w:sz="0" w:space="0" w:color="auto"/>
        <w:left w:val="none" w:sz="0" w:space="0" w:color="auto"/>
        <w:bottom w:val="none" w:sz="0" w:space="0" w:color="auto"/>
        <w:right w:val="none" w:sz="0" w:space="0" w:color="auto"/>
      </w:divBdr>
      <w:divsChild>
        <w:div w:id="28147038">
          <w:marLeft w:val="0"/>
          <w:marRight w:val="0"/>
          <w:marTop w:val="0"/>
          <w:marBottom w:val="0"/>
          <w:divBdr>
            <w:top w:val="none" w:sz="0" w:space="0" w:color="auto"/>
            <w:left w:val="none" w:sz="0" w:space="0" w:color="auto"/>
            <w:bottom w:val="none" w:sz="0" w:space="0" w:color="auto"/>
            <w:right w:val="none" w:sz="0" w:space="0" w:color="auto"/>
          </w:divBdr>
        </w:div>
        <w:div w:id="1953629488">
          <w:marLeft w:val="0"/>
          <w:marRight w:val="0"/>
          <w:marTop w:val="0"/>
          <w:marBottom w:val="0"/>
          <w:divBdr>
            <w:top w:val="none" w:sz="0" w:space="0" w:color="auto"/>
            <w:left w:val="none" w:sz="0" w:space="0" w:color="auto"/>
            <w:bottom w:val="none" w:sz="0" w:space="0" w:color="auto"/>
            <w:right w:val="none" w:sz="0" w:space="0" w:color="auto"/>
          </w:divBdr>
          <w:divsChild>
            <w:div w:id="2016615684">
              <w:marLeft w:val="300"/>
              <w:marRight w:val="0"/>
              <w:marTop w:val="0"/>
              <w:marBottom w:val="480"/>
              <w:divBdr>
                <w:top w:val="none" w:sz="0" w:space="0" w:color="auto"/>
                <w:left w:val="none" w:sz="0" w:space="0" w:color="auto"/>
                <w:bottom w:val="none" w:sz="0" w:space="0" w:color="auto"/>
                <w:right w:val="none" w:sz="0" w:space="0" w:color="auto"/>
              </w:divBdr>
              <w:divsChild>
                <w:div w:id="447243164">
                  <w:marLeft w:val="0"/>
                  <w:marRight w:val="0"/>
                  <w:marTop w:val="0"/>
                  <w:marBottom w:val="0"/>
                  <w:divBdr>
                    <w:top w:val="none" w:sz="0" w:space="0" w:color="auto"/>
                    <w:left w:val="none" w:sz="0" w:space="0" w:color="auto"/>
                    <w:bottom w:val="none" w:sz="0" w:space="0" w:color="auto"/>
                    <w:right w:val="none" w:sz="0" w:space="0" w:color="auto"/>
                  </w:divBdr>
                </w:div>
              </w:divsChild>
            </w:div>
            <w:div w:id="631180832">
              <w:marLeft w:val="0"/>
              <w:marRight w:val="0"/>
              <w:marTop w:val="0"/>
              <w:marBottom w:val="240"/>
              <w:divBdr>
                <w:top w:val="single" w:sz="6" w:space="18" w:color="ED1C24"/>
                <w:left w:val="none" w:sz="0" w:space="0" w:color="auto"/>
                <w:bottom w:val="none" w:sz="0" w:space="0" w:color="auto"/>
                <w:right w:val="none" w:sz="0" w:space="0" w:color="auto"/>
              </w:divBdr>
            </w:div>
          </w:divsChild>
        </w:div>
      </w:divsChild>
    </w:div>
    <w:div w:id="2122525793">
      <w:bodyDiv w:val="1"/>
      <w:marLeft w:val="0"/>
      <w:marRight w:val="0"/>
      <w:marTop w:val="0"/>
      <w:marBottom w:val="0"/>
      <w:divBdr>
        <w:top w:val="none" w:sz="0" w:space="0" w:color="auto"/>
        <w:left w:val="none" w:sz="0" w:space="0" w:color="auto"/>
        <w:bottom w:val="none" w:sz="0" w:space="0" w:color="auto"/>
        <w:right w:val="none" w:sz="0" w:space="0" w:color="auto"/>
      </w:divBdr>
      <w:divsChild>
        <w:div w:id="227694648">
          <w:marLeft w:val="0"/>
          <w:marRight w:val="0"/>
          <w:marTop w:val="0"/>
          <w:marBottom w:val="0"/>
          <w:divBdr>
            <w:top w:val="none" w:sz="0" w:space="0" w:color="auto"/>
            <w:left w:val="none" w:sz="0" w:space="0" w:color="auto"/>
            <w:bottom w:val="none" w:sz="0" w:space="0" w:color="auto"/>
            <w:right w:val="none" w:sz="0" w:space="0" w:color="auto"/>
          </w:divBdr>
        </w:div>
        <w:div w:id="1169760295">
          <w:marLeft w:val="0"/>
          <w:marRight w:val="0"/>
          <w:marTop w:val="0"/>
          <w:marBottom w:val="0"/>
          <w:divBdr>
            <w:top w:val="none" w:sz="0" w:space="0" w:color="auto"/>
            <w:left w:val="none" w:sz="0" w:space="0" w:color="auto"/>
            <w:bottom w:val="none" w:sz="0" w:space="0" w:color="auto"/>
            <w:right w:val="none" w:sz="0" w:space="0" w:color="auto"/>
          </w:divBdr>
          <w:divsChild>
            <w:div w:id="870262281">
              <w:marLeft w:val="300"/>
              <w:marRight w:val="0"/>
              <w:marTop w:val="0"/>
              <w:marBottom w:val="480"/>
              <w:divBdr>
                <w:top w:val="none" w:sz="0" w:space="0" w:color="auto"/>
                <w:left w:val="none" w:sz="0" w:space="0" w:color="auto"/>
                <w:bottom w:val="none" w:sz="0" w:space="0" w:color="auto"/>
                <w:right w:val="none" w:sz="0" w:space="0" w:color="auto"/>
              </w:divBdr>
              <w:divsChild>
                <w:div w:id="2130925629">
                  <w:marLeft w:val="0"/>
                  <w:marRight w:val="0"/>
                  <w:marTop w:val="0"/>
                  <w:marBottom w:val="0"/>
                  <w:divBdr>
                    <w:top w:val="none" w:sz="0" w:space="0" w:color="auto"/>
                    <w:left w:val="none" w:sz="0" w:space="0" w:color="auto"/>
                    <w:bottom w:val="none" w:sz="0" w:space="0" w:color="auto"/>
                    <w:right w:val="none" w:sz="0" w:space="0" w:color="auto"/>
                  </w:divBdr>
                </w:div>
              </w:divsChild>
            </w:div>
            <w:div w:id="183524534">
              <w:marLeft w:val="0"/>
              <w:marRight w:val="0"/>
              <w:marTop w:val="0"/>
              <w:marBottom w:val="240"/>
              <w:divBdr>
                <w:top w:val="single" w:sz="6" w:space="18" w:color="ED1C24"/>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larendonliving.co.uk/partnerships/"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ip-cambridge.co.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5CE1AFD054344D596E3252C03A99418"/>
        <w:category>
          <w:name w:val="General"/>
          <w:gallery w:val="placeholder"/>
        </w:category>
        <w:types>
          <w:type w:val="bbPlcHdr"/>
        </w:types>
        <w:behaviors>
          <w:behavior w:val="content"/>
        </w:behaviors>
        <w:guid w:val="{E5B4540E-AE4A-4565-B332-8F4E99E225EB}"/>
      </w:docPartPr>
      <w:docPartBody>
        <w:p w:rsidR="00DB3F88" w:rsidRDefault="00DB3F88">
          <w:pPr>
            <w:pStyle w:val="D5CE1AFD054344D596E3252C03A99418"/>
          </w:pPr>
          <w:r w:rsidRPr="004200AF">
            <w:rPr>
              <w:rStyle w:val="PlaceholderText"/>
            </w:rPr>
            <w:t>Click here to enter text.</w:t>
          </w:r>
        </w:p>
      </w:docPartBody>
    </w:docPart>
    <w:docPart>
      <w:docPartPr>
        <w:name w:val="CF28B657148E4E02B39ACFE9FB92C7B8"/>
        <w:category>
          <w:name w:val="General"/>
          <w:gallery w:val="placeholder"/>
        </w:category>
        <w:types>
          <w:type w:val="bbPlcHdr"/>
        </w:types>
        <w:behaviors>
          <w:behavior w:val="content"/>
        </w:behaviors>
        <w:guid w:val="{4224C408-39A4-4C8A-80ED-AB844FC0BDEF}"/>
      </w:docPartPr>
      <w:docPartBody>
        <w:p w:rsidR="00DB3F88" w:rsidRDefault="00DB3F88">
          <w:pPr>
            <w:pStyle w:val="CF28B657148E4E02B39ACFE9FB92C7B8"/>
          </w:pPr>
          <w:r w:rsidRPr="00FC5E50">
            <w:t>Select</w:t>
          </w:r>
        </w:p>
      </w:docPartBody>
    </w:docPart>
    <w:docPart>
      <w:docPartPr>
        <w:name w:val="4B03BF4149E7431B91B5CDD2E95EC00C"/>
        <w:category>
          <w:name w:val="General"/>
          <w:gallery w:val="placeholder"/>
        </w:category>
        <w:types>
          <w:type w:val="bbPlcHdr"/>
        </w:types>
        <w:behaviors>
          <w:behavior w:val="content"/>
        </w:behaviors>
        <w:guid w:val="{0293BE1B-884C-4ACD-8BC3-09C8597B57F1}"/>
      </w:docPartPr>
      <w:docPartBody>
        <w:p w:rsidR="00DB3F88" w:rsidRDefault="00DB3F88">
          <w:pPr>
            <w:pStyle w:val="4B03BF4149E7431B91B5CDD2E95EC00C"/>
          </w:pPr>
          <w:r w:rsidRPr="00046407">
            <w:rPr>
              <w:rStyle w:val="FieldHeadingsField"/>
            </w:rPr>
            <w:t>Click here to enter a date.</w:t>
          </w:r>
        </w:p>
      </w:docPartBody>
    </w:docPart>
    <w:docPart>
      <w:docPartPr>
        <w:name w:val="17A8020A0801443AB4F23E0779B74025"/>
        <w:category>
          <w:name w:val="General"/>
          <w:gallery w:val="placeholder"/>
        </w:category>
        <w:types>
          <w:type w:val="bbPlcHdr"/>
        </w:types>
        <w:behaviors>
          <w:behavior w:val="content"/>
        </w:behaviors>
        <w:guid w:val="{79A0C493-A95B-46CE-8E7C-2079FBA3D04F}"/>
      </w:docPartPr>
      <w:docPartBody>
        <w:p w:rsidR="00DB3F88" w:rsidRDefault="00DB3F88">
          <w:pPr>
            <w:pStyle w:val="17A8020A0801443AB4F23E0779B74025"/>
          </w:pPr>
          <w:r w:rsidRPr="00046407">
            <w:rPr>
              <w:rStyle w:val="FieldHeadingsField"/>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F88"/>
    <w:rsid w:val="00236A95"/>
    <w:rsid w:val="002C43C8"/>
    <w:rsid w:val="007C0506"/>
    <w:rsid w:val="00DB3F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5CE1AFD054344D596E3252C03A99418">
    <w:name w:val="D5CE1AFD054344D596E3252C03A99418"/>
  </w:style>
  <w:style w:type="paragraph" w:customStyle="1" w:styleId="CF28B657148E4E02B39ACFE9FB92C7B8">
    <w:name w:val="CF28B657148E4E02B39ACFE9FB92C7B8"/>
  </w:style>
  <w:style w:type="character" w:customStyle="1" w:styleId="FieldHeadingsField">
    <w:name w:val="Field Headings Field"/>
    <w:basedOn w:val="DefaultParagraphFont"/>
    <w:uiPriority w:val="1"/>
    <w:rPr>
      <w:rFonts w:ascii="Arial" w:hAnsi="Arial"/>
      <w:b/>
      <w:sz w:val="24"/>
      <w:lang w:eastAsia="en-US"/>
    </w:rPr>
  </w:style>
  <w:style w:type="paragraph" w:customStyle="1" w:styleId="4B03BF4149E7431B91B5CDD2E95EC00C">
    <w:name w:val="4B03BF4149E7431B91B5CDD2E95EC00C"/>
  </w:style>
  <w:style w:type="paragraph" w:customStyle="1" w:styleId="17A8020A0801443AB4F23E0779B74025">
    <w:name w:val="17A8020A0801443AB4F23E0779B740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gsTaxHTField0 xmlns="9fa1f539-d261-473d-86aa-dae3b48d02fa">
      <Terms xmlns="http://schemas.microsoft.com/office/infopath/2007/PartnerControls"/>
    </TagsTaxHTField0>
    <TaxCatchAll xmlns="547184d2-fab4-4901-a41b-56c59448f477"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9E6D84861D34FD4A93997BD850B31620" ma:contentTypeVersion="9" ma:contentTypeDescription="Create a new document." ma:contentTypeScope="" ma:versionID="88957d0f3c6646f82d2bdc8d3ad92c86">
  <xsd:schema xmlns:xsd="http://www.w3.org/2001/XMLSchema" xmlns:xs="http://www.w3.org/2001/XMLSchema" xmlns:p="http://schemas.microsoft.com/office/2006/metadata/properties" xmlns:ns2="9fa1f539-d261-473d-86aa-dae3b48d02fa" xmlns:ns3="547184d2-fab4-4901-a41b-56c59448f477" xmlns:ns4="8d91a4bc-9898-401a-8870-c039b240d984" targetNamespace="http://schemas.microsoft.com/office/2006/metadata/properties" ma:root="true" ma:fieldsID="41e4a50e12d9bda8df3fddb712559336" ns2:_="" ns3:_="" ns4:_="">
    <xsd:import namespace="9fa1f539-d261-473d-86aa-dae3b48d02fa"/>
    <xsd:import namespace="547184d2-fab4-4901-a41b-56c59448f477"/>
    <xsd:import namespace="8d91a4bc-9898-401a-8870-c039b240d984"/>
    <xsd:element name="properties">
      <xsd:complexType>
        <xsd:sequence>
          <xsd:element name="documentManagement">
            <xsd:complexType>
              <xsd:all>
                <xsd:element ref="ns2:TagsTaxHTField0" minOccurs="0"/>
                <xsd:element ref="ns3:TaxCatchAll" minOccurs="0"/>
                <xsd:element ref="ns4:MediaServiceMetadata" minOccurs="0"/>
                <xsd:element ref="ns4:MediaServiceFastMetadata" minOccurs="0"/>
                <xsd:element ref="ns4:MediaServiceObjectDetectorVersions" minOccurs="0"/>
                <xsd:element ref="ns3:SharedWithUsers" minOccurs="0"/>
                <xsd:element ref="ns3:SharedWithDetail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a1f539-d261-473d-86aa-dae3b48d02fa" elementFormDefault="qualified">
    <xsd:import namespace="http://schemas.microsoft.com/office/2006/documentManagement/types"/>
    <xsd:import namespace="http://schemas.microsoft.com/office/infopath/2007/PartnerControls"/>
    <xsd:element name="TagsTaxHTField0" ma:index="8" nillable="true" ma:taxonomy="true" ma:internalName="TagsTaxHTField0" ma:taxonomyFieldName="Tags" ma:displayName="Tags" ma:default="" ma:fieldId="{0751d7fd-00a1-45c9-99dd-0c281e3c8660}" ma:sspId="5f754152-19bd-41cf-a596-d81a73990b66" ma:termSetId="0888c7ad-1327-4901-a45d-3015d0304f2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47184d2-fab4-4901-a41b-56c59448f477"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de5bdb86-b82a-47d9-86d3-2f0e16627aef}" ma:internalName="TaxCatchAll" ma:showField="CatchAllData" ma:web="547184d2-fab4-4901-a41b-56c59448f477">
      <xsd:complexType>
        <xsd:complexContent>
          <xsd:extension base="dms:MultiChoiceLookup">
            <xsd:sequence>
              <xsd:element name="Value" type="dms:Lookup" maxOccurs="unbounded" minOccurs="0" nillable="true"/>
            </xsd:sequence>
          </xsd:extension>
        </xsd:complexContent>
      </xsd:complex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91a4bc-9898-401a-8870-c039b240d98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345C9C-3F98-4DD8-9545-ABAB742230E9}">
  <ds:schemaRefs>
    <ds:schemaRef ds:uri="http://purl.org/dc/elements/1.1/"/>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purl.org/dc/dcmitype/"/>
    <ds:schemaRef ds:uri="9fa1f539-d261-473d-86aa-dae3b48d02fa"/>
    <ds:schemaRef ds:uri="547184d2-fab4-4901-a41b-56c59448f477"/>
    <ds:schemaRef ds:uri="8d91a4bc-9898-401a-8870-c039b240d984"/>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6F012E5E-DA25-4558-8A0E-6D6D783E5BFA}">
  <ds:schemaRefs>
    <ds:schemaRef ds:uri="http://schemas.openxmlformats.org/officeDocument/2006/bibliography"/>
  </ds:schemaRefs>
</ds:datastoreItem>
</file>

<file path=customXml/itemProps3.xml><?xml version="1.0" encoding="utf-8"?>
<ds:datastoreItem xmlns:ds="http://schemas.openxmlformats.org/officeDocument/2006/customXml" ds:itemID="{4156343E-2078-43E4-B74D-356576B572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a1f539-d261-473d-86aa-dae3b48d02fa"/>
    <ds:schemaRef ds:uri="547184d2-fab4-4901-a41b-56c59448f477"/>
    <ds:schemaRef ds:uri="8d91a4bc-9898-401a-8870-c039b240d9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97E16CA-FA37-42B8-B821-773C5FC6EF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7</Pages>
  <Words>1730</Words>
  <Characters>9389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Luton Borough Council</Company>
  <LinksUpToDate>false</LinksUpToDate>
  <CharactersWithSpaces>11097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Janes, Debbie</dc:creator>
  <cp:lastModifiedBy>Astbury, Claire</cp:lastModifiedBy>
  <cp:revision>9</cp:revision>
  <cp:lastPrinted>2020-11-09T15:45:00Z</cp:lastPrinted>
  <dcterms:created xsi:type="dcterms:W3CDTF">2024-10-15T09:42:00Z</dcterms:created>
  <dcterms:modified xsi:type="dcterms:W3CDTF">2024-10-15T17:07:00Z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0x0101009E6D84861D34FD4A93997BD850B31620</vt:lpwstr>
  </property>
</Properties>
</file>