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B9B13" w14:textId="2460A303" w:rsidR="00CF7E48" w:rsidRPr="00201303" w:rsidRDefault="000033AC">
      <w:pPr>
        <w:rPr>
          <w:b/>
          <w:bCs/>
          <w:u w:val="single"/>
        </w:rPr>
      </w:pPr>
      <w:r w:rsidRPr="0486E49B">
        <w:rPr>
          <w:b/>
          <w:bCs/>
          <w:u w:val="single"/>
        </w:rPr>
        <w:t>CPC Action Plan</w:t>
      </w:r>
      <w:r>
        <w:tab/>
      </w:r>
    </w:p>
    <w:p w14:paraId="17EF2683" w14:textId="78762F2F" w:rsidR="000033AC" w:rsidRDefault="00201303">
      <w:r>
        <w:t>Plan Owner- Robin Porter</w:t>
      </w:r>
      <w:r w:rsidR="00A03FCF">
        <w:t xml:space="preserve">. </w:t>
      </w:r>
    </w:p>
    <w:p w14:paraId="4EB67B9D" w14:textId="1AE6256B" w:rsidR="00A03FCF" w:rsidRDefault="00A03FCF">
      <w:r>
        <w:t xml:space="preserve">Overall Plan Monitoring – </w:t>
      </w:r>
      <w:r w:rsidR="00DB6636">
        <w:t>Quarterly</w:t>
      </w:r>
      <w:r>
        <w:t xml:space="preserve"> at CLMT and </w:t>
      </w:r>
      <w:r w:rsidR="000A01AB">
        <w:t>then Exec</w:t>
      </w:r>
      <w:r w:rsidR="00EA38FB">
        <w:t xml:space="preserve"> (for Published Recommendations)</w:t>
      </w:r>
    </w:p>
    <w:p w14:paraId="4088BF49" w14:textId="7A8C0CBE" w:rsidR="00061E5D" w:rsidRDefault="00061E5D"/>
    <w:tbl>
      <w:tblPr>
        <w:tblStyle w:val="TableGrid"/>
        <w:tblW w:w="0" w:type="auto"/>
        <w:tblLook w:val="04A0" w:firstRow="1" w:lastRow="0" w:firstColumn="1" w:lastColumn="0" w:noHBand="0" w:noVBand="1"/>
      </w:tblPr>
      <w:tblGrid>
        <w:gridCol w:w="759"/>
        <w:gridCol w:w="939"/>
        <w:gridCol w:w="2754"/>
        <w:gridCol w:w="1548"/>
        <w:gridCol w:w="1210"/>
        <w:gridCol w:w="868"/>
        <w:gridCol w:w="1442"/>
        <w:gridCol w:w="2163"/>
        <w:gridCol w:w="1026"/>
      </w:tblGrid>
      <w:tr w:rsidR="00B34C79" w:rsidRPr="00061E5D" w14:paraId="2167C950" w14:textId="77777777" w:rsidTr="006F64C5">
        <w:trPr>
          <w:tblHeader/>
        </w:trPr>
        <w:tc>
          <w:tcPr>
            <w:tcW w:w="759" w:type="dxa"/>
          </w:tcPr>
          <w:p w14:paraId="27AF796A" w14:textId="77777777" w:rsidR="00B34C79" w:rsidRPr="00061E5D" w:rsidRDefault="00B34C79">
            <w:pPr>
              <w:rPr>
                <w:rFonts w:ascii="Arial" w:hAnsi="Arial" w:cs="Arial"/>
                <w:b/>
                <w:bCs/>
                <w:sz w:val="20"/>
                <w:szCs w:val="20"/>
              </w:rPr>
            </w:pPr>
          </w:p>
        </w:tc>
        <w:tc>
          <w:tcPr>
            <w:tcW w:w="939" w:type="dxa"/>
          </w:tcPr>
          <w:p w14:paraId="5A8D8692" w14:textId="0589B635" w:rsidR="00B34C79" w:rsidRPr="00061E5D" w:rsidRDefault="00B34C79">
            <w:pPr>
              <w:rPr>
                <w:rFonts w:ascii="Arial" w:hAnsi="Arial" w:cs="Arial"/>
                <w:b/>
                <w:bCs/>
                <w:sz w:val="20"/>
                <w:szCs w:val="20"/>
              </w:rPr>
            </w:pPr>
            <w:r>
              <w:rPr>
                <w:rFonts w:ascii="Arial" w:hAnsi="Arial" w:cs="Arial"/>
                <w:b/>
                <w:bCs/>
                <w:sz w:val="20"/>
                <w:szCs w:val="20"/>
              </w:rPr>
              <w:t>Publish</w:t>
            </w:r>
          </w:p>
        </w:tc>
        <w:tc>
          <w:tcPr>
            <w:tcW w:w="2754" w:type="dxa"/>
          </w:tcPr>
          <w:p w14:paraId="11D19195" w14:textId="2EC8706B" w:rsidR="00B34C79" w:rsidRPr="00061E5D" w:rsidRDefault="00B34C79">
            <w:pPr>
              <w:rPr>
                <w:rFonts w:ascii="Arial" w:hAnsi="Arial" w:cs="Arial"/>
                <w:b/>
                <w:bCs/>
                <w:sz w:val="20"/>
                <w:szCs w:val="20"/>
              </w:rPr>
            </w:pPr>
            <w:r w:rsidRPr="00061E5D">
              <w:rPr>
                <w:rFonts w:ascii="Arial" w:hAnsi="Arial" w:cs="Arial"/>
                <w:b/>
                <w:bCs/>
                <w:sz w:val="20"/>
                <w:szCs w:val="20"/>
              </w:rPr>
              <w:t>Action</w:t>
            </w:r>
          </w:p>
        </w:tc>
        <w:tc>
          <w:tcPr>
            <w:tcW w:w="1548" w:type="dxa"/>
          </w:tcPr>
          <w:p w14:paraId="13C1296A" w14:textId="62851C8E" w:rsidR="00B34C79" w:rsidRPr="00061E5D" w:rsidRDefault="00B34C79">
            <w:pPr>
              <w:rPr>
                <w:rFonts w:ascii="Arial" w:hAnsi="Arial" w:cs="Arial"/>
                <w:b/>
                <w:bCs/>
                <w:sz w:val="20"/>
                <w:szCs w:val="20"/>
              </w:rPr>
            </w:pPr>
            <w:r w:rsidRPr="00061E5D">
              <w:rPr>
                <w:rFonts w:ascii="Arial" w:hAnsi="Arial" w:cs="Arial"/>
                <w:b/>
                <w:bCs/>
                <w:sz w:val="20"/>
                <w:szCs w:val="20"/>
              </w:rPr>
              <w:t>Action narrative</w:t>
            </w:r>
          </w:p>
        </w:tc>
        <w:tc>
          <w:tcPr>
            <w:tcW w:w="1210" w:type="dxa"/>
          </w:tcPr>
          <w:p w14:paraId="0CCA6F36" w14:textId="1AC7E2A0" w:rsidR="00B34C79" w:rsidRPr="00061E5D" w:rsidRDefault="00B34C79">
            <w:pPr>
              <w:rPr>
                <w:rFonts w:ascii="Arial" w:hAnsi="Arial" w:cs="Arial"/>
                <w:b/>
                <w:bCs/>
                <w:sz w:val="20"/>
                <w:szCs w:val="20"/>
              </w:rPr>
            </w:pPr>
            <w:r w:rsidRPr="00061E5D">
              <w:rPr>
                <w:rFonts w:ascii="Arial" w:hAnsi="Arial" w:cs="Arial"/>
                <w:b/>
                <w:bCs/>
                <w:sz w:val="20"/>
                <w:szCs w:val="20"/>
              </w:rPr>
              <w:t>Executive Owner</w:t>
            </w:r>
          </w:p>
        </w:tc>
        <w:tc>
          <w:tcPr>
            <w:tcW w:w="868" w:type="dxa"/>
          </w:tcPr>
          <w:p w14:paraId="2FCAABD7" w14:textId="4B3D614C" w:rsidR="00B34C79" w:rsidRPr="00061E5D" w:rsidRDefault="00B34C79">
            <w:pPr>
              <w:rPr>
                <w:rFonts w:ascii="Arial" w:hAnsi="Arial" w:cs="Arial"/>
                <w:b/>
                <w:bCs/>
                <w:sz w:val="20"/>
                <w:szCs w:val="20"/>
              </w:rPr>
            </w:pPr>
            <w:r w:rsidRPr="00061E5D">
              <w:rPr>
                <w:rFonts w:ascii="Arial" w:hAnsi="Arial" w:cs="Arial"/>
                <w:b/>
                <w:bCs/>
                <w:sz w:val="20"/>
                <w:szCs w:val="20"/>
              </w:rPr>
              <w:t>Action Owner</w:t>
            </w:r>
          </w:p>
        </w:tc>
        <w:tc>
          <w:tcPr>
            <w:tcW w:w="1442" w:type="dxa"/>
          </w:tcPr>
          <w:p w14:paraId="401C32E7" w14:textId="7AB79D2E" w:rsidR="00B34C79" w:rsidRPr="00061E5D" w:rsidRDefault="00B34C79">
            <w:pPr>
              <w:rPr>
                <w:rFonts w:ascii="Arial" w:hAnsi="Arial" w:cs="Arial"/>
                <w:b/>
                <w:bCs/>
                <w:sz w:val="20"/>
                <w:szCs w:val="20"/>
              </w:rPr>
            </w:pPr>
            <w:r w:rsidRPr="00061E5D">
              <w:rPr>
                <w:rFonts w:ascii="Arial" w:hAnsi="Arial" w:cs="Arial"/>
                <w:b/>
                <w:bCs/>
                <w:sz w:val="20"/>
                <w:szCs w:val="20"/>
              </w:rPr>
              <w:t>Governance</w:t>
            </w:r>
          </w:p>
        </w:tc>
        <w:tc>
          <w:tcPr>
            <w:tcW w:w="2163" w:type="dxa"/>
          </w:tcPr>
          <w:p w14:paraId="14D9B012" w14:textId="44EEA947" w:rsidR="00B34C79" w:rsidRPr="00061E5D" w:rsidRDefault="00B34C79">
            <w:pPr>
              <w:rPr>
                <w:rFonts w:ascii="Arial" w:hAnsi="Arial" w:cs="Arial"/>
                <w:b/>
                <w:bCs/>
                <w:sz w:val="20"/>
                <w:szCs w:val="20"/>
              </w:rPr>
            </w:pPr>
            <w:r w:rsidRPr="00061E5D">
              <w:rPr>
                <w:rFonts w:ascii="Arial" w:hAnsi="Arial" w:cs="Arial"/>
                <w:b/>
                <w:bCs/>
                <w:sz w:val="20"/>
                <w:szCs w:val="20"/>
              </w:rPr>
              <w:t>Action update</w:t>
            </w:r>
          </w:p>
        </w:tc>
        <w:tc>
          <w:tcPr>
            <w:tcW w:w="1026" w:type="dxa"/>
          </w:tcPr>
          <w:p w14:paraId="7E446872" w14:textId="1D5CC061" w:rsidR="00B34C79" w:rsidRPr="00061E5D" w:rsidRDefault="00B34C79">
            <w:pPr>
              <w:rPr>
                <w:rFonts w:ascii="Arial" w:hAnsi="Arial" w:cs="Arial"/>
                <w:b/>
                <w:bCs/>
                <w:sz w:val="20"/>
                <w:szCs w:val="20"/>
              </w:rPr>
            </w:pPr>
            <w:r w:rsidRPr="00061E5D">
              <w:rPr>
                <w:rFonts w:ascii="Arial" w:hAnsi="Arial" w:cs="Arial"/>
                <w:b/>
                <w:bCs/>
                <w:sz w:val="20"/>
                <w:szCs w:val="20"/>
              </w:rPr>
              <w:t>Delivery Risk rating</w:t>
            </w:r>
          </w:p>
        </w:tc>
      </w:tr>
      <w:tr w:rsidR="00B34C79" w:rsidRPr="00061E5D" w14:paraId="761837D4" w14:textId="77777777" w:rsidTr="006F64C5">
        <w:tc>
          <w:tcPr>
            <w:tcW w:w="759" w:type="dxa"/>
          </w:tcPr>
          <w:p w14:paraId="3F4B0859" w14:textId="443A3ED2" w:rsidR="00B34C79" w:rsidRPr="00061E5D" w:rsidRDefault="00B34C79" w:rsidP="000033AC">
            <w:pPr>
              <w:rPr>
                <w:rFonts w:ascii="Arial" w:hAnsi="Arial" w:cs="Arial"/>
                <w:sz w:val="16"/>
                <w:szCs w:val="16"/>
              </w:rPr>
            </w:pPr>
            <w:r>
              <w:rPr>
                <w:rFonts w:ascii="Arial" w:hAnsi="Arial" w:cs="Arial"/>
                <w:sz w:val="16"/>
                <w:szCs w:val="16"/>
              </w:rPr>
              <w:t xml:space="preserve">CPC </w:t>
            </w:r>
            <w:r w:rsidRPr="00061E5D">
              <w:rPr>
                <w:rFonts w:ascii="Arial" w:hAnsi="Arial" w:cs="Arial"/>
                <w:sz w:val="16"/>
                <w:szCs w:val="16"/>
              </w:rPr>
              <w:t>1</w:t>
            </w:r>
          </w:p>
        </w:tc>
        <w:tc>
          <w:tcPr>
            <w:tcW w:w="939" w:type="dxa"/>
          </w:tcPr>
          <w:p w14:paraId="2F88197C" w14:textId="1C1EEBF9" w:rsidR="00B34C79" w:rsidRPr="00061E5D" w:rsidRDefault="00B34C79" w:rsidP="000033AC">
            <w:pPr>
              <w:rPr>
                <w:rFonts w:ascii="Arial" w:hAnsi="Arial" w:cs="Arial"/>
                <w:sz w:val="16"/>
                <w:szCs w:val="16"/>
              </w:rPr>
            </w:pPr>
            <w:r>
              <w:rPr>
                <w:rFonts w:ascii="Arial" w:hAnsi="Arial" w:cs="Arial"/>
                <w:sz w:val="16"/>
                <w:szCs w:val="16"/>
              </w:rPr>
              <w:t>Yes</w:t>
            </w:r>
          </w:p>
        </w:tc>
        <w:tc>
          <w:tcPr>
            <w:tcW w:w="2754" w:type="dxa"/>
          </w:tcPr>
          <w:p w14:paraId="3C8C0D62" w14:textId="027076BE" w:rsidR="00B34C79" w:rsidRPr="00061E5D" w:rsidRDefault="00B34C79" w:rsidP="000033AC">
            <w:pPr>
              <w:rPr>
                <w:rFonts w:ascii="Arial" w:hAnsi="Arial" w:cs="Arial"/>
                <w:sz w:val="16"/>
                <w:szCs w:val="16"/>
              </w:rPr>
            </w:pPr>
            <w:r w:rsidRPr="00061E5D">
              <w:rPr>
                <w:rFonts w:ascii="Arial" w:hAnsi="Arial" w:cs="Arial"/>
                <w:sz w:val="16"/>
                <w:szCs w:val="16"/>
              </w:rPr>
              <w:t xml:space="preserve">Reset of the Executive decision-making function – to include regular informal meetings of the Executive informed by a forward plan and regular meetings between CLT and Executive, to facilitate a more coordinated response to strategic challenges. </w:t>
            </w:r>
          </w:p>
        </w:tc>
        <w:tc>
          <w:tcPr>
            <w:tcW w:w="1548" w:type="dxa"/>
          </w:tcPr>
          <w:p w14:paraId="2AF70877" w14:textId="77777777" w:rsidR="00B34C79" w:rsidRDefault="00B34C79" w:rsidP="000033AC">
            <w:pPr>
              <w:rPr>
                <w:rFonts w:ascii="Arial" w:hAnsi="Arial" w:cs="Arial"/>
                <w:sz w:val="16"/>
                <w:szCs w:val="16"/>
              </w:rPr>
            </w:pPr>
            <w:r w:rsidRPr="00061E5D">
              <w:rPr>
                <w:rFonts w:ascii="Arial" w:hAnsi="Arial" w:cs="Arial"/>
                <w:sz w:val="16"/>
                <w:szCs w:val="16"/>
              </w:rPr>
              <w:t>LGA CPC findings</w:t>
            </w:r>
          </w:p>
          <w:p w14:paraId="14FBA285" w14:textId="77777777" w:rsidR="00B34C79" w:rsidRDefault="00B34C79" w:rsidP="000033AC">
            <w:pPr>
              <w:rPr>
                <w:rFonts w:ascii="Arial" w:hAnsi="Arial" w:cs="Arial"/>
                <w:sz w:val="16"/>
                <w:szCs w:val="16"/>
              </w:rPr>
            </w:pPr>
          </w:p>
          <w:p w14:paraId="6933551C" w14:textId="4D74DFEE" w:rsidR="00B34C79" w:rsidRPr="00061E5D" w:rsidRDefault="00B34C79" w:rsidP="000033AC">
            <w:pPr>
              <w:rPr>
                <w:rFonts w:ascii="Arial" w:hAnsi="Arial" w:cs="Arial"/>
                <w:sz w:val="16"/>
                <w:szCs w:val="16"/>
              </w:rPr>
            </w:pPr>
            <w:r>
              <w:rPr>
                <w:rFonts w:ascii="Arial" w:hAnsi="Arial" w:cs="Arial"/>
                <w:sz w:val="16"/>
                <w:szCs w:val="16"/>
              </w:rPr>
              <w:t xml:space="preserve">Improving Executive oversight </w:t>
            </w:r>
          </w:p>
        </w:tc>
        <w:tc>
          <w:tcPr>
            <w:tcW w:w="1210" w:type="dxa"/>
          </w:tcPr>
          <w:p w14:paraId="5AC08C91" w14:textId="2BF8AF74" w:rsidR="00B34C79" w:rsidRPr="00061E5D" w:rsidRDefault="00B34C79" w:rsidP="000033AC">
            <w:pPr>
              <w:rPr>
                <w:rFonts w:ascii="Arial" w:hAnsi="Arial" w:cs="Arial"/>
                <w:sz w:val="16"/>
                <w:szCs w:val="16"/>
              </w:rPr>
            </w:pPr>
            <w:r w:rsidRPr="00061E5D">
              <w:rPr>
                <w:rFonts w:ascii="Arial" w:hAnsi="Arial" w:cs="Arial"/>
                <w:sz w:val="16"/>
                <w:szCs w:val="16"/>
              </w:rPr>
              <w:t>Hazel</w:t>
            </w:r>
          </w:p>
        </w:tc>
        <w:tc>
          <w:tcPr>
            <w:tcW w:w="868" w:type="dxa"/>
          </w:tcPr>
          <w:p w14:paraId="63EA3447" w14:textId="505793EC" w:rsidR="00B34C79" w:rsidRPr="00061E5D" w:rsidRDefault="00B34C79" w:rsidP="000033AC">
            <w:pPr>
              <w:rPr>
                <w:rFonts w:ascii="Arial" w:hAnsi="Arial" w:cs="Arial"/>
                <w:sz w:val="16"/>
                <w:szCs w:val="16"/>
              </w:rPr>
            </w:pPr>
            <w:r w:rsidRPr="00061E5D">
              <w:rPr>
                <w:rFonts w:ascii="Arial" w:hAnsi="Arial" w:cs="Arial"/>
                <w:sz w:val="16"/>
                <w:szCs w:val="16"/>
              </w:rPr>
              <w:t>Robin</w:t>
            </w:r>
          </w:p>
        </w:tc>
        <w:tc>
          <w:tcPr>
            <w:tcW w:w="1442" w:type="dxa"/>
          </w:tcPr>
          <w:p w14:paraId="6D74997B" w14:textId="478A05F8" w:rsidR="00B34C79" w:rsidRPr="00061E5D" w:rsidRDefault="00B34C79" w:rsidP="000033AC">
            <w:pPr>
              <w:rPr>
                <w:rFonts w:ascii="Arial" w:hAnsi="Arial" w:cs="Arial"/>
                <w:sz w:val="16"/>
                <w:szCs w:val="16"/>
              </w:rPr>
            </w:pPr>
            <w:r w:rsidRPr="00061E5D">
              <w:rPr>
                <w:rFonts w:ascii="Arial" w:hAnsi="Arial" w:cs="Arial"/>
                <w:sz w:val="16"/>
                <w:szCs w:val="16"/>
              </w:rPr>
              <w:t>CLT/Executive</w:t>
            </w:r>
          </w:p>
        </w:tc>
        <w:tc>
          <w:tcPr>
            <w:tcW w:w="2163" w:type="dxa"/>
          </w:tcPr>
          <w:p w14:paraId="12A36215" w14:textId="2D9C056A" w:rsidR="00B34C79" w:rsidRPr="00DF153B" w:rsidRDefault="00B34C79" w:rsidP="000033AC">
            <w:pPr>
              <w:rPr>
                <w:rFonts w:ascii="Arial" w:hAnsi="Arial" w:cs="Arial"/>
                <w:sz w:val="16"/>
                <w:szCs w:val="16"/>
              </w:rPr>
            </w:pPr>
            <w:r w:rsidRPr="00DF153B">
              <w:rPr>
                <w:rFonts w:ascii="Arial" w:hAnsi="Arial" w:cs="Arial"/>
                <w:sz w:val="16"/>
                <w:szCs w:val="16"/>
              </w:rPr>
              <w:t>- Refresh of the composition of the Executive</w:t>
            </w:r>
          </w:p>
          <w:p w14:paraId="521A373F" w14:textId="33C07D0C" w:rsidR="00B34C79" w:rsidRPr="00DF153B" w:rsidRDefault="00B34C79" w:rsidP="000033AC">
            <w:pPr>
              <w:rPr>
                <w:rFonts w:ascii="Arial" w:hAnsi="Arial" w:cs="Arial"/>
                <w:sz w:val="16"/>
                <w:szCs w:val="16"/>
              </w:rPr>
            </w:pPr>
            <w:r w:rsidRPr="00DF153B">
              <w:rPr>
                <w:rFonts w:ascii="Arial" w:hAnsi="Arial" w:cs="Arial"/>
                <w:sz w:val="16"/>
                <w:szCs w:val="16"/>
              </w:rPr>
              <w:t>- Realignment of the Executive Portfolios to recognise the findings of the CPC</w:t>
            </w:r>
          </w:p>
          <w:p w14:paraId="42F8E3E2" w14:textId="2882240D" w:rsidR="00B34C79" w:rsidRPr="00DF153B" w:rsidRDefault="00B34C79" w:rsidP="000033AC">
            <w:pPr>
              <w:rPr>
                <w:rFonts w:ascii="Arial" w:hAnsi="Arial" w:cs="Arial"/>
                <w:sz w:val="16"/>
                <w:szCs w:val="16"/>
              </w:rPr>
            </w:pPr>
            <w:r w:rsidRPr="00DF153B">
              <w:rPr>
                <w:rFonts w:ascii="Arial" w:hAnsi="Arial" w:cs="Arial"/>
                <w:sz w:val="16"/>
                <w:szCs w:val="16"/>
              </w:rPr>
              <w:t>-Executive Members to meet after each Executive meeting</w:t>
            </w:r>
          </w:p>
          <w:p w14:paraId="1D994536" w14:textId="70FACF5D" w:rsidR="00B34C79" w:rsidRPr="00DF153B" w:rsidRDefault="00B34C79" w:rsidP="000033AC">
            <w:pPr>
              <w:rPr>
                <w:rFonts w:ascii="Arial" w:hAnsi="Arial" w:cs="Arial"/>
                <w:sz w:val="16"/>
                <w:szCs w:val="16"/>
              </w:rPr>
            </w:pPr>
            <w:r w:rsidRPr="00DF153B">
              <w:rPr>
                <w:rFonts w:ascii="Arial" w:hAnsi="Arial" w:cs="Arial"/>
                <w:sz w:val="16"/>
                <w:szCs w:val="16"/>
              </w:rPr>
              <w:t>- Quarterly Exec/CLT away days to review progress against our strategic challenges.</w:t>
            </w:r>
          </w:p>
          <w:p w14:paraId="2D310337" w14:textId="0C8DC8BF" w:rsidR="00B34C79" w:rsidRPr="00061E5D" w:rsidRDefault="00B34C79" w:rsidP="000033AC">
            <w:pPr>
              <w:rPr>
                <w:rFonts w:ascii="Arial" w:hAnsi="Arial" w:cs="Arial"/>
                <w:sz w:val="16"/>
                <w:szCs w:val="16"/>
              </w:rPr>
            </w:pPr>
            <w:r w:rsidRPr="00DF153B">
              <w:rPr>
                <w:rFonts w:ascii="Arial" w:hAnsi="Arial" w:cs="Arial"/>
                <w:sz w:val="16"/>
                <w:szCs w:val="16"/>
              </w:rPr>
              <w:t>- move to a model where reports at Policy Group are co-owned and presented by the Portfolio Holder and lead Officer</w:t>
            </w:r>
          </w:p>
        </w:tc>
        <w:tc>
          <w:tcPr>
            <w:tcW w:w="1026" w:type="dxa"/>
            <w:shd w:val="clear" w:color="auto" w:fill="92D050"/>
          </w:tcPr>
          <w:p w14:paraId="4C550E73" w14:textId="4E8CBB0A" w:rsidR="00B34C79" w:rsidRPr="00061E5D" w:rsidRDefault="00B34C79" w:rsidP="000033AC">
            <w:pPr>
              <w:rPr>
                <w:rFonts w:ascii="Arial" w:hAnsi="Arial" w:cs="Arial"/>
                <w:sz w:val="16"/>
                <w:szCs w:val="16"/>
              </w:rPr>
            </w:pPr>
            <w:r>
              <w:rPr>
                <w:rFonts w:ascii="Arial" w:hAnsi="Arial" w:cs="Arial"/>
                <w:sz w:val="16"/>
                <w:szCs w:val="16"/>
              </w:rPr>
              <w:t>Complete</w:t>
            </w:r>
          </w:p>
        </w:tc>
      </w:tr>
      <w:tr w:rsidR="00B34C79" w:rsidRPr="00061E5D" w14:paraId="666E345B" w14:textId="77777777" w:rsidTr="006F64C5">
        <w:tc>
          <w:tcPr>
            <w:tcW w:w="759" w:type="dxa"/>
          </w:tcPr>
          <w:p w14:paraId="25A2CB1F" w14:textId="6F7E26E3" w:rsidR="00B34C79" w:rsidRPr="00061E5D" w:rsidRDefault="00B34C79" w:rsidP="000E6F58">
            <w:pPr>
              <w:rPr>
                <w:rFonts w:ascii="Arial" w:hAnsi="Arial" w:cs="Arial"/>
                <w:sz w:val="16"/>
                <w:szCs w:val="16"/>
              </w:rPr>
            </w:pPr>
            <w:r>
              <w:rPr>
                <w:rFonts w:ascii="Arial" w:hAnsi="Arial" w:cs="Arial"/>
                <w:sz w:val="16"/>
                <w:szCs w:val="16"/>
              </w:rPr>
              <w:t xml:space="preserve">CPC </w:t>
            </w:r>
            <w:r w:rsidRPr="00061E5D">
              <w:rPr>
                <w:rFonts w:ascii="Arial" w:hAnsi="Arial" w:cs="Arial"/>
                <w:sz w:val="16"/>
                <w:szCs w:val="16"/>
              </w:rPr>
              <w:t>2</w:t>
            </w:r>
          </w:p>
        </w:tc>
        <w:tc>
          <w:tcPr>
            <w:tcW w:w="939" w:type="dxa"/>
          </w:tcPr>
          <w:p w14:paraId="13E81C83" w14:textId="4723CFA2" w:rsidR="00B34C79" w:rsidRPr="00061E5D" w:rsidRDefault="00B34C79" w:rsidP="000E6F58">
            <w:pPr>
              <w:rPr>
                <w:rFonts w:ascii="Arial" w:hAnsi="Arial" w:cs="Arial"/>
                <w:sz w:val="16"/>
                <w:szCs w:val="16"/>
              </w:rPr>
            </w:pPr>
            <w:r>
              <w:rPr>
                <w:rFonts w:ascii="Arial" w:hAnsi="Arial" w:cs="Arial"/>
                <w:sz w:val="16"/>
                <w:szCs w:val="16"/>
              </w:rPr>
              <w:t>Yes</w:t>
            </w:r>
          </w:p>
        </w:tc>
        <w:tc>
          <w:tcPr>
            <w:tcW w:w="2754" w:type="dxa"/>
          </w:tcPr>
          <w:p w14:paraId="71571B8E" w14:textId="13468850" w:rsidR="00B34C79" w:rsidRPr="00061E5D" w:rsidRDefault="00B34C79" w:rsidP="000E6F58">
            <w:pPr>
              <w:rPr>
                <w:rFonts w:ascii="Arial" w:hAnsi="Arial" w:cs="Arial"/>
                <w:sz w:val="16"/>
                <w:szCs w:val="16"/>
              </w:rPr>
            </w:pPr>
            <w:r w:rsidRPr="00061E5D">
              <w:rPr>
                <w:rFonts w:ascii="Arial" w:hAnsi="Arial" w:cs="Arial"/>
                <w:sz w:val="16"/>
                <w:szCs w:val="16"/>
              </w:rPr>
              <w:t xml:space="preserve">To enhance the current member development programme so the Executive team can effectively fulfil their responsibilities and lead on culture change. </w:t>
            </w:r>
          </w:p>
        </w:tc>
        <w:tc>
          <w:tcPr>
            <w:tcW w:w="1548" w:type="dxa"/>
          </w:tcPr>
          <w:p w14:paraId="1176E7B4" w14:textId="77777777" w:rsidR="00B34C79" w:rsidRDefault="00B34C79" w:rsidP="000E6F58">
            <w:pPr>
              <w:rPr>
                <w:rFonts w:ascii="Arial" w:hAnsi="Arial" w:cs="Arial"/>
                <w:sz w:val="16"/>
                <w:szCs w:val="16"/>
              </w:rPr>
            </w:pPr>
            <w:r w:rsidRPr="00061E5D">
              <w:rPr>
                <w:rFonts w:ascii="Arial" w:hAnsi="Arial" w:cs="Arial"/>
                <w:sz w:val="16"/>
                <w:szCs w:val="16"/>
              </w:rPr>
              <w:t>LGA CPC findings</w:t>
            </w:r>
          </w:p>
          <w:p w14:paraId="332B7B26" w14:textId="77777777" w:rsidR="00B34C79" w:rsidRDefault="00B34C79" w:rsidP="000E6F58">
            <w:pPr>
              <w:rPr>
                <w:rFonts w:ascii="Arial" w:hAnsi="Arial" w:cs="Arial"/>
                <w:sz w:val="16"/>
                <w:szCs w:val="16"/>
              </w:rPr>
            </w:pPr>
          </w:p>
          <w:p w14:paraId="67901EA6" w14:textId="2620407D" w:rsidR="00B34C79" w:rsidRPr="00061E5D" w:rsidRDefault="00B34C79" w:rsidP="000E6F58">
            <w:pPr>
              <w:rPr>
                <w:rFonts w:ascii="Arial" w:hAnsi="Arial" w:cs="Arial"/>
                <w:sz w:val="16"/>
                <w:szCs w:val="16"/>
              </w:rPr>
            </w:pPr>
            <w:r>
              <w:rPr>
                <w:rFonts w:ascii="Arial" w:hAnsi="Arial" w:cs="Arial"/>
                <w:sz w:val="16"/>
                <w:szCs w:val="16"/>
              </w:rPr>
              <w:t>Improving Executive oversight</w:t>
            </w:r>
          </w:p>
        </w:tc>
        <w:tc>
          <w:tcPr>
            <w:tcW w:w="1210" w:type="dxa"/>
          </w:tcPr>
          <w:p w14:paraId="76885A3B" w14:textId="7323019A" w:rsidR="00B34C79" w:rsidRPr="00061E5D" w:rsidRDefault="00B34C79" w:rsidP="000E6F58">
            <w:pPr>
              <w:rPr>
                <w:rFonts w:ascii="Arial" w:hAnsi="Arial" w:cs="Arial"/>
                <w:sz w:val="16"/>
                <w:szCs w:val="16"/>
              </w:rPr>
            </w:pPr>
            <w:r w:rsidRPr="00061E5D">
              <w:rPr>
                <w:rFonts w:ascii="Arial" w:hAnsi="Arial" w:cs="Arial"/>
                <w:sz w:val="16"/>
                <w:szCs w:val="16"/>
              </w:rPr>
              <w:t>Hazel</w:t>
            </w:r>
          </w:p>
        </w:tc>
        <w:tc>
          <w:tcPr>
            <w:tcW w:w="868" w:type="dxa"/>
          </w:tcPr>
          <w:p w14:paraId="35C918BD" w14:textId="0F75EBF4" w:rsidR="00B34C79" w:rsidRPr="00061E5D" w:rsidRDefault="00B34C79" w:rsidP="000E6F58">
            <w:pPr>
              <w:rPr>
                <w:rFonts w:ascii="Arial" w:hAnsi="Arial" w:cs="Arial"/>
                <w:sz w:val="16"/>
                <w:szCs w:val="16"/>
              </w:rPr>
            </w:pPr>
            <w:r w:rsidRPr="00061E5D">
              <w:rPr>
                <w:rFonts w:ascii="Arial" w:hAnsi="Arial" w:cs="Arial"/>
                <w:sz w:val="16"/>
                <w:szCs w:val="16"/>
              </w:rPr>
              <w:t>Adam D</w:t>
            </w:r>
          </w:p>
        </w:tc>
        <w:tc>
          <w:tcPr>
            <w:tcW w:w="1442" w:type="dxa"/>
          </w:tcPr>
          <w:p w14:paraId="016D0CB6" w14:textId="53188141" w:rsidR="00B34C79" w:rsidRPr="00061E5D" w:rsidRDefault="00B34C79" w:rsidP="000E6F58">
            <w:pPr>
              <w:rPr>
                <w:rFonts w:ascii="Arial" w:hAnsi="Arial" w:cs="Arial"/>
                <w:sz w:val="16"/>
                <w:szCs w:val="16"/>
              </w:rPr>
            </w:pPr>
            <w:r>
              <w:rPr>
                <w:rFonts w:ascii="Arial" w:hAnsi="Arial" w:cs="Arial"/>
                <w:sz w:val="16"/>
                <w:szCs w:val="16"/>
              </w:rPr>
              <w:t>Leader of the Council</w:t>
            </w:r>
          </w:p>
        </w:tc>
        <w:tc>
          <w:tcPr>
            <w:tcW w:w="2163" w:type="dxa"/>
          </w:tcPr>
          <w:p w14:paraId="5746F493" w14:textId="77777777" w:rsidR="00B34C79" w:rsidRPr="00B704DD" w:rsidRDefault="00B34C79" w:rsidP="00B704DD">
            <w:pPr>
              <w:rPr>
                <w:rFonts w:ascii="Arial" w:hAnsi="Arial" w:cs="Arial"/>
                <w:sz w:val="16"/>
                <w:szCs w:val="16"/>
              </w:rPr>
            </w:pPr>
            <w:r w:rsidRPr="00B704DD">
              <w:rPr>
                <w:rFonts w:ascii="Arial" w:hAnsi="Arial" w:cs="Arial"/>
                <w:sz w:val="16"/>
                <w:szCs w:val="16"/>
              </w:rPr>
              <w:t xml:space="preserve">- Mentors identified for new Portfolio Holders. </w:t>
            </w:r>
          </w:p>
          <w:p w14:paraId="58218384" w14:textId="63B9E0DF" w:rsidR="00B34C79" w:rsidRPr="00B704DD" w:rsidRDefault="00B34C79" w:rsidP="00B704DD">
            <w:pPr>
              <w:rPr>
                <w:rFonts w:ascii="Arial" w:hAnsi="Arial" w:cs="Arial"/>
                <w:sz w:val="16"/>
                <w:szCs w:val="16"/>
              </w:rPr>
            </w:pPr>
            <w:r w:rsidRPr="0486E49B">
              <w:rPr>
                <w:rFonts w:ascii="Arial" w:hAnsi="Arial" w:cs="Arial"/>
                <w:sz w:val="16"/>
                <w:szCs w:val="16"/>
              </w:rPr>
              <w:t>-  Exec Team Building Day planned (Was planned for 02.10.24 but having to be rescheduled to illness) hosted by Waltham Forest and their Leader</w:t>
            </w:r>
          </w:p>
          <w:p w14:paraId="71893E69" w14:textId="5FB051AC" w:rsidR="00B34C79" w:rsidRDefault="00B34C79" w:rsidP="0486E49B">
            <w:pPr>
              <w:rPr>
                <w:rFonts w:ascii="Arial" w:hAnsi="Arial" w:cs="Arial"/>
                <w:sz w:val="16"/>
                <w:szCs w:val="16"/>
              </w:rPr>
            </w:pPr>
            <w:r w:rsidRPr="0486E49B">
              <w:rPr>
                <w:rFonts w:ascii="Arial" w:hAnsi="Arial" w:cs="Arial"/>
                <w:sz w:val="16"/>
                <w:szCs w:val="16"/>
              </w:rPr>
              <w:t xml:space="preserve">-  Wigan visit re organisational culture undertaken on 16.07.24. Follow up sessions with Leader and Finance portfolio also completed. </w:t>
            </w:r>
          </w:p>
          <w:p w14:paraId="1BAC3B41" w14:textId="18A2B36B" w:rsidR="00B34C79" w:rsidRPr="00061E5D" w:rsidRDefault="00B34C79" w:rsidP="0486E49B">
            <w:pPr>
              <w:spacing w:line="259" w:lineRule="auto"/>
              <w:rPr>
                <w:rFonts w:ascii="Arial" w:hAnsi="Arial" w:cs="Arial"/>
                <w:sz w:val="16"/>
                <w:szCs w:val="16"/>
              </w:rPr>
            </w:pPr>
            <w:r w:rsidRPr="0486E49B">
              <w:rPr>
                <w:rFonts w:ascii="Arial" w:hAnsi="Arial" w:cs="Arial"/>
                <w:sz w:val="16"/>
                <w:szCs w:val="16"/>
              </w:rPr>
              <w:t xml:space="preserve">- CLT/Exec away day held on 25.05.25 &amp; 29.08.24. </w:t>
            </w:r>
            <w:r w:rsidRPr="0486E49B">
              <w:rPr>
                <w:rFonts w:ascii="Arial" w:hAnsi="Arial" w:cs="Arial"/>
                <w:sz w:val="16"/>
                <w:szCs w:val="16"/>
              </w:rPr>
              <w:lastRenderedPageBreak/>
              <w:t>Other opportunities being explored with the Leader and as part of the Member Development Charter Plus re-accreditation.</w:t>
            </w:r>
          </w:p>
          <w:p w14:paraId="4F8D5F68" w14:textId="400CD029" w:rsidR="00B34C79" w:rsidRPr="00061E5D" w:rsidRDefault="00B34C79" w:rsidP="0486E49B">
            <w:pPr>
              <w:spacing w:line="259" w:lineRule="auto"/>
              <w:rPr>
                <w:rFonts w:ascii="Arial" w:hAnsi="Arial" w:cs="Arial"/>
                <w:sz w:val="16"/>
                <w:szCs w:val="16"/>
              </w:rPr>
            </w:pPr>
            <w:r w:rsidRPr="0486E49B">
              <w:rPr>
                <w:rFonts w:ascii="Arial" w:hAnsi="Arial" w:cs="Arial"/>
                <w:sz w:val="16"/>
                <w:szCs w:val="16"/>
              </w:rPr>
              <w:t xml:space="preserve">- OCA being completed (Oct 24-Jan 25) to move Business and Member Support into Democratic Services in order to improve resource wrap and effectiveness of the Member Development Programme. </w:t>
            </w:r>
          </w:p>
        </w:tc>
        <w:tc>
          <w:tcPr>
            <w:tcW w:w="1026" w:type="dxa"/>
            <w:shd w:val="clear" w:color="auto" w:fill="92D050"/>
          </w:tcPr>
          <w:p w14:paraId="7D9208F2" w14:textId="2D2C1126" w:rsidR="00B34C79" w:rsidRPr="00061E5D" w:rsidRDefault="00B34C79" w:rsidP="000E6F58">
            <w:pPr>
              <w:rPr>
                <w:rFonts w:ascii="Arial" w:hAnsi="Arial" w:cs="Arial"/>
                <w:sz w:val="16"/>
                <w:szCs w:val="16"/>
              </w:rPr>
            </w:pPr>
            <w:r>
              <w:rPr>
                <w:rFonts w:ascii="Arial" w:hAnsi="Arial" w:cs="Arial"/>
                <w:sz w:val="16"/>
                <w:szCs w:val="16"/>
              </w:rPr>
              <w:lastRenderedPageBreak/>
              <w:t>G</w:t>
            </w:r>
          </w:p>
        </w:tc>
      </w:tr>
      <w:tr w:rsidR="00B34C79" w:rsidRPr="00061E5D" w14:paraId="0F1AB454" w14:textId="77777777" w:rsidTr="006F64C5">
        <w:tc>
          <w:tcPr>
            <w:tcW w:w="759" w:type="dxa"/>
          </w:tcPr>
          <w:p w14:paraId="2CDB7E6C" w14:textId="4B97AA21" w:rsidR="00B34C79" w:rsidRPr="00061E5D" w:rsidRDefault="00B34C79" w:rsidP="000E6F58">
            <w:pPr>
              <w:rPr>
                <w:rFonts w:ascii="Arial" w:hAnsi="Arial" w:cs="Arial"/>
                <w:sz w:val="16"/>
                <w:szCs w:val="16"/>
              </w:rPr>
            </w:pPr>
            <w:r>
              <w:rPr>
                <w:rFonts w:ascii="Arial" w:hAnsi="Arial" w:cs="Arial"/>
                <w:sz w:val="16"/>
                <w:szCs w:val="16"/>
              </w:rPr>
              <w:t xml:space="preserve">CPC </w:t>
            </w:r>
            <w:r w:rsidRPr="00061E5D">
              <w:rPr>
                <w:rFonts w:ascii="Arial" w:hAnsi="Arial" w:cs="Arial"/>
                <w:sz w:val="16"/>
                <w:szCs w:val="16"/>
              </w:rPr>
              <w:t>3</w:t>
            </w:r>
          </w:p>
        </w:tc>
        <w:tc>
          <w:tcPr>
            <w:tcW w:w="939" w:type="dxa"/>
          </w:tcPr>
          <w:p w14:paraId="26B79F6F" w14:textId="50BF3CA1" w:rsidR="00B34C79" w:rsidRPr="00061E5D" w:rsidRDefault="00B34C79" w:rsidP="000E6F58">
            <w:pPr>
              <w:rPr>
                <w:rFonts w:ascii="Arial" w:hAnsi="Arial" w:cs="Arial"/>
                <w:sz w:val="16"/>
                <w:szCs w:val="16"/>
              </w:rPr>
            </w:pPr>
            <w:r>
              <w:rPr>
                <w:rFonts w:ascii="Arial" w:hAnsi="Arial" w:cs="Arial"/>
                <w:sz w:val="16"/>
                <w:szCs w:val="16"/>
              </w:rPr>
              <w:t>yes</w:t>
            </w:r>
          </w:p>
        </w:tc>
        <w:tc>
          <w:tcPr>
            <w:tcW w:w="2754" w:type="dxa"/>
          </w:tcPr>
          <w:p w14:paraId="7B8DB645" w14:textId="4A9A90F3" w:rsidR="00B34C79" w:rsidRPr="00061E5D" w:rsidRDefault="00B34C79" w:rsidP="000E6F58">
            <w:pPr>
              <w:rPr>
                <w:rFonts w:ascii="Arial" w:hAnsi="Arial" w:cs="Arial"/>
                <w:sz w:val="16"/>
                <w:szCs w:val="16"/>
              </w:rPr>
            </w:pPr>
            <w:r w:rsidRPr="00061E5D">
              <w:rPr>
                <w:rFonts w:ascii="Arial" w:hAnsi="Arial" w:cs="Arial"/>
                <w:sz w:val="16"/>
                <w:szCs w:val="16"/>
              </w:rPr>
              <w:t>To establish a comprehensive data driven roadmap and delivery plan under the five pillars of Luton 2040. To be underpinned an outcomes framework that charts progress over 1, 3 and 5 years.</w:t>
            </w:r>
          </w:p>
        </w:tc>
        <w:tc>
          <w:tcPr>
            <w:tcW w:w="1548" w:type="dxa"/>
          </w:tcPr>
          <w:p w14:paraId="23FDACE6" w14:textId="77777777" w:rsidR="00B34C79" w:rsidRDefault="00B34C79" w:rsidP="000E6F58">
            <w:pPr>
              <w:rPr>
                <w:rFonts w:ascii="Arial" w:hAnsi="Arial" w:cs="Arial"/>
                <w:sz w:val="16"/>
                <w:szCs w:val="16"/>
              </w:rPr>
            </w:pPr>
            <w:r w:rsidRPr="00061E5D">
              <w:rPr>
                <w:rFonts w:ascii="Arial" w:hAnsi="Arial" w:cs="Arial"/>
                <w:sz w:val="16"/>
                <w:szCs w:val="16"/>
              </w:rPr>
              <w:t>LGA CPC findings</w:t>
            </w:r>
          </w:p>
          <w:p w14:paraId="5C5E312F" w14:textId="77777777" w:rsidR="00B34C79" w:rsidRDefault="00B34C79" w:rsidP="000E6F58">
            <w:pPr>
              <w:rPr>
                <w:rFonts w:ascii="Arial" w:hAnsi="Arial" w:cs="Arial"/>
                <w:sz w:val="16"/>
                <w:szCs w:val="16"/>
              </w:rPr>
            </w:pPr>
          </w:p>
          <w:p w14:paraId="2CF7D75A" w14:textId="0280A5D5" w:rsidR="00B34C79" w:rsidRPr="00061E5D" w:rsidRDefault="00B34C79" w:rsidP="000E6F58">
            <w:pPr>
              <w:rPr>
                <w:rFonts w:ascii="Arial" w:hAnsi="Arial" w:cs="Arial"/>
                <w:sz w:val="16"/>
                <w:szCs w:val="16"/>
              </w:rPr>
            </w:pPr>
            <w:r>
              <w:rPr>
                <w:rFonts w:ascii="Arial" w:hAnsi="Arial" w:cs="Arial"/>
                <w:sz w:val="16"/>
                <w:szCs w:val="16"/>
              </w:rPr>
              <w:t>Improving traction and momentum of our 2040 work</w:t>
            </w:r>
          </w:p>
        </w:tc>
        <w:tc>
          <w:tcPr>
            <w:tcW w:w="1210" w:type="dxa"/>
          </w:tcPr>
          <w:p w14:paraId="12ACD650" w14:textId="678BE9FC" w:rsidR="00B34C79" w:rsidRPr="00061E5D" w:rsidRDefault="00B34C79" w:rsidP="000E6F58">
            <w:pPr>
              <w:rPr>
                <w:rFonts w:ascii="Arial" w:hAnsi="Arial" w:cs="Arial"/>
                <w:sz w:val="16"/>
                <w:szCs w:val="16"/>
              </w:rPr>
            </w:pPr>
            <w:r w:rsidRPr="00061E5D">
              <w:rPr>
                <w:rFonts w:ascii="Arial" w:hAnsi="Arial" w:cs="Arial"/>
                <w:sz w:val="16"/>
                <w:szCs w:val="16"/>
              </w:rPr>
              <w:t>Hazel</w:t>
            </w:r>
          </w:p>
        </w:tc>
        <w:tc>
          <w:tcPr>
            <w:tcW w:w="868" w:type="dxa"/>
          </w:tcPr>
          <w:p w14:paraId="06966863" w14:textId="4A9FE94A" w:rsidR="00B34C79" w:rsidRPr="00061E5D" w:rsidRDefault="00B34C79" w:rsidP="000E6F58">
            <w:pPr>
              <w:rPr>
                <w:rFonts w:ascii="Arial" w:hAnsi="Arial" w:cs="Arial"/>
                <w:sz w:val="16"/>
                <w:szCs w:val="16"/>
              </w:rPr>
            </w:pPr>
            <w:r w:rsidRPr="00061E5D">
              <w:rPr>
                <w:rFonts w:ascii="Arial" w:hAnsi="Arial" w:cs="Arial"/>
                <w:sz w:val="16"/>
                <w:szCs w:val="16"/>
              </w:rPr>
              <w:t>Adam D and Jane</w:t>
            </w:r>
          </w:p>
        </w:tc>
        <w:tc>
          <w:tcPr>
            <w:tcW w:w="1442" w:type="dxa"/>
          </w:tcPr>
          <w:p w14:paraId="1D9AF4F7" w14:textId="4B805F4C" w:rsidR="00B34C79" w:rsidRPr="00061E5D" w:rsidRDefault="00B34C79" w:rsidP="000E6F58">
            <w:pPr>
              <w:rPr>
                <w:rFonts w:ascii="Arial" w:hAnsi="Arial" w:cs="Arial"/>
                <w:sz w:val="16"/>
                <w:szCs w:val="16"/>
              </w:rPr>
            </w:pPr>
            <w:r w:rsidRPr="00061E5D">
              <w:rPr>
                <w:rFonts w:ascii="Arial" w:hAnsi="Arial" w:cs="Arial"/>
                <w:sz w:val="16"/>
                <w:szCs w:val="16"/>
              </w:rPr>
              <w:t>2040 Steering Group</w:t>
            </w:r>
          </w:p>
        </w:tc>
        <w:tc>
          <w:tcPr>
            <w:tcW w:w="2163" w:type="dxa"/>
          </w:tcPr>
          <w:p w14:paraId="26645B89" w14:textId="77777777" w:rsidR="00B34C79" w:rsidRDefault="00B34C79" w:rsidP="009666E4">
            <w:pPr>
              <w:rPr>
                <w:rFonts w:ascii="Arial" w:hAnsi="Arial" w:cs="Arial"/>
                <w:sz w:val="16"/>
                <w:szCs w:val="16"/>
              </w:rPr>
            </w:pPr>
          </w:p>
          <w:p w14:paraId="2FDCA2F3" w14:textId="6A882E97" w:rsidR="00B34C79" w:rsidRDefault="00B34C79" w:rsidP="009666E4">
            <w:pPr>
              <w:rPr>
                <w:rFonts w:ascii="Arial" w:hAnsi="Arial" w:cs="Arial"/>
                <w:sz w:val="16"/>
                <w:szCs w:val="16"/>
              </w:rPr>
            </w:pPr>
            <w:r w:rsidRPr="003524D9">
              <w:rPr>
                <w:rFonts w:ascii="Arial" w:hAnsi="Arial" w:cs="Arial"/>
                <w:sz w:val="16"/>
                <w:szCs w:val="16"/>
              </w:rPr>
              <w:t>-work with priority leads and BI to draft potential measures and milestones completed.</w:t>
            </w:r>
          </w:p>
          <w:p w14:paraId="32A6DDE1" w14:textId="639D97FD" w:rsidR="00B34C79" w:rsidRPr="003524D9" w:rsidRDefault="00B34C79" w:rsidP="009666E4">
            <w:pPr>
              <w:rPr>
                <w:rFonts w:ascii="Arial" w:hAnsi="Arial" w:cs="Arial"/>
                <w:sz w:val="16"/>
                <w:szCs w:val="16"/>
              </w:rPr>
            </w:pPr>
            <w:r w:rsidRPr="003524D9">
              <w:rPr>
                <w:rFonts w:ascii="Arial" w:hAnsi="Arial" w:cs="Arial"/>
                <w:sz w:val="16"/>
                <w:szCs w:val="16"/>
              </w:rPr>
              <w:t xml:space="preserve">- explore with pledge holders and anchors their 1,3 and 5 year contributions to milestones. </w:t>
            </w:r>
          </w:p>
          <w:p w14:paraId="41AD46B3" w14:textId="371E6364" w:rsidR="00B34C79" w:rsidRPr="003524D9" w:rsidRDefault="00B34C79" w:rsidP="009666E4">
            <w:pPr>
              <w:rPr>
                <w:rFonts w:ascii="Arial" w:hAnsi="Arial" w:cs="Arial"/>
                <w:sz w:val="16"/>
                <w:szCs w:val="16"/>
              </w:rPr>
            </w:pPr>
            <w:r w:rsidRPr="003524D9">
              <w:rPr>
                <w:rFonts w:ascii="Arial" w:hAnsi="Arial" w:cs="Arial"/>
                <w:sz w:val="16"/>
                <w:szCs w:val="16"/>
              </w:rPr>
              <w:t xml:space="preserve">- Construct 2040 road map to include milestones that reflect the whole system </w:t>
            </w:r>
          </w:p>
          <w:p w14:paraId="2E9532A1" w14:textId="77777777" w:rsidR="00B34C79" w:rsidRDefault="00B34C79" w:rsidP="000E6F58">
            <w:pPr>
              <w:rPr>
                <w:rFonts w:ascii="Arial" w:hAnsi="Arial" w:cs="Arial"/>
                <w:sz w:val="16"/>
                <w:szCs w:val="16"/>
              </w:rPr>
            </w:pPr>
            <w:r w:rsidRPr="003524D9">
              <w:rPr>
                <w:rFonts w:ascii="Arial" w:hAnsi="Arial" w:cs="Arial"/>
                <w:sz w:val="16"/>
                <w:szCs w:val="16"/>
              </w:rPr>
              <w:t>- Redevelop the corporate plan as the council’s ‘pledge’  to Luton 2040, with attached delivery plan outlining council specific 1,3 and 5 year milestones.</w:t>
            </w:r>
          </w:p>
          <w:p w14:paraId="5CB46BC4" w14:textId="3D276F9B" w:rsidR="00B34C79" w:rsidRPr="003524D9" w:rsidRDefault="00B34C79" w:rsidP="000E6F58">
            <w:pPr>
              <w:rPr>
                <w:rFonts w:ascii="Arial" w:hAnsi="Arial" w:cs="Arial"/>
                <w:sz w:val="16"/>
                <w:szCs w:val="16"/>
              </w:rPr>
            </w:pPr>
            <w:r>
              <w:rPr>
                <w:rFonts w:ascii="Arial" w:hAnsi="Arial" w:cs="Arial"/>
                <w:sz w:val="16"/>
                <w:szCs w:val="16"/>
              </w:rPr>
              <w:t>-Re-setting of Corporate Performance measures nearly complete</w:t>
            </w:r>
          </w:p>
        </w:tc>
        <w:tc>
          <w:tcPr>
            <w:tcW w:w="1026" w:type="dxa"/>
            <w:shd w:val="clear" w:color="auto" w:fill="92D050"/>
          </w:tcPr>
          <w:p w14:paraId="10971559" w14:textId="77777777" w:rsidR="00B34C79" w:rsidRPr="00061E5D" w:rsidRDefault="00B34C79" w:rsidP="000E6F58">
            <w:pPr>
              <w:rPr>
                <w:rFonts w:ascii="Arial" w:hAnsi="Arial" w:cs="Arial"/>
                <w:sz w:val="16"/>
                <w:szCs w:val="16"/>
              </w:rPr>
            </w:pPr>
            <w:r>
              <w:rPr>
                <w:rFonts w:ascii="Arial" w:hAnsi="Arial" w:cs="Arial"/>
                <w:sz w:val="16"/>
                <w:szCs w:val="16"/>
              </w:rPr>
              <w:t>G</w:t>
            </w:r>
          </w:p>
        </w:tc>
      </w:tr>
      <w:tr w:rsidR="00B34C79" w:rsidRPr="00061E5D" w14:paraId="38775047" w14:textId="77777777" w:rsidTr="006F64C5">
        <w:tc>
          <w:tcPr>
            <w:tcW w:w="759" w:type="dxa"/>
          </w:tcPr>
          <w:p w14:paraId="0E84A873" w14:textId="5CD82331" w:rsidR="00B34C79" w:rsidRPr="00061E5D" w:rsidRDefault="00B34C79" w:rsidP="000E6F58">
            <w:pPr>
              <w:rPr>
                <w:rFonts w:ascii="Arial" w:hAnsi="Arial" w:cs="Arial"/>
                <w:sz w:val="16"/>
                <w:szCs w:val="16"/>
              </w:rPr>
            </w:pPr>
            <w:r>
              <w:rPr>
                <w:rFonts w:ascii="Arial" w:hAnsi="Arial" w:cs="Arial"/>
                <w:sz w:val="16"/>
                <w:szCs w:val="16"/>
              </w:rPr>
              <w:t xml:space="preserve">CPC </w:t>
            </w:r>
            <w:r w:rsidRPr="00061E5D">
              <w:rPr>
                <w:rFonts w:ascii="Arial" w:hAnsi="Arial" w:cs="Arial"/>
                <w:sz w:val="16"/>
                <w:szCs w:val="16"/>
              </w:rPr>
              <w:t>4</w:t>
            </w:r>
          </w:p>
        </w:tc>
        <w:tc>
          <w:tcPr>
            <w:tcW w:w="939" w:type="dxa"/>
          </w:tcPr>
          <w:p w14:paraId="683C73EB" w14:textId="21DB018E" w:rsidR="00B34C79" w:rsidRPr="00061E5D" w:rsidRDefault="00B34C79" w:rsidP="000E6F58">
            <w:pPr>
              <w:rPr>
                <w:rFonts w:ascii="Arial" w:hAnsi="Arial" w:cs="Arial"/>
                <w:sz w:val="16"/>
                <w:szCs w:val="16"/>
              </w:rPr>
            </w:pPr>
            <w:r>
              <w:rPr>
                <w:rFonts w:ascii="Arial" w:hAnsi="Arial" w:cs="Arial"/>
                <w:sz w:val="16"/>
                <w:szCs w:val="16"/>
              </w:rPr>
              <w:t>Yes</w:t>
            </w:r>
          </w:p>
        </w:tc>
        <w:tc>
          <w:tcPr>
            <w:tcW w:w="2754" w:type="dxa"/>
          </w:tcPr>
          <w:p w14:paraId="123F0485" w14:textId="6D6C210A" w:rsidR="00B34C79" w:rsidRPr="00061E5D" w:rsidRDefault="00B34C79" w:rsidP="000E6F58">
            <w:pPr>
              <w:rPr>
                <w:rFonts w:ascii="Arial" w:hAnsi="Arial" w:cs="Arial"/>
                <w:sz w:val="16"/>
                <w:szCs w:val="16"/>
              </w:rPr>
            </w:pPr>
            <w:r w:rsidRPr="00061E5D">
              <w:rPr>
                <w:rFonts w:ascii="Arial" w:hAnsi="Arial" w:cs="Arial"/>
                <w:sz w:val="16"/>
                <w:szCs w:val="16"/>
              </w:rPr>
              <w:t xml:space="preserve">To ensure that all system partners deliver on their high-level commitments that greater structure is provided from the council to partners that translate their pledges into demonstrable actions over the next 1, 3 and 5 years. </w:t>
            </w:r>
          </w:p>
        </w:tc>
        <w:tc>
          <w:tcPr>
            <w:tcW w:w="1548" w:type="dxa"/>
          </w:tcPr>
          <w:p w14:paraId="466E69C1" w14:textId="77777777" w:rsidR="00B34C79" w:rsidRDefault="00B34C79" w:rsidP="000E6F58">
            <w:pPr>
              <w:rPr>
                <w:rFonts w:ascii="Arial" w:hAnsi="Arial" w:cs="Arial"/>
                <w:sz w:val="16"/>
                <w:szCs w:val="16"/>
              </w:rPr>
            </w:pPr>
            <w:r w:rsidRPr="00061E5D">
              <w:rPr>
                <w:rFonts w:ascii="Arial" w:hAnsi="Arial" w:cs="Arial"/>
                <w:sz w:val="16"/>
                <w:szCs w:val="16"/>
              </w:rPr>
              <w:t>LGA CPC findings</w:t>
            </w:r>
          </w:p>
          <w:p w14:paraId="558650A7" w14:textId="77777777" w:rsidR="00B34C79" w:rsidRDefault="00B34C79" w:rsidP="000E6F58">
            <w:pPr>
              <w:rPr>
                <w:rFonts w:ascii="Arial" w:hAnsi="Arial" w:cs="Arial"/>
                <w:sz w:val="16"/>
                <w:szCs w:val="16"/>
              </w:rPr>
            </w:pPr>
          </w:p>
          <w:p w14:paraId="0B9BBF89" w14:textId="1CD109D6" w:rsidR="00B34C79" w:rsidRPr="00061E5D" w:rsidRDefault="00B34C79" w:rsidP="000E6F58">
            <w:pPr>
              <w:rPr>
                <w:rFonts w:ascii="Arial" w:hAnsi="Arial" w:cs="Arial"/>
                <w:sz w:val="16"/>
                <w:szCs w:val="16"/>
              </w:rPr>
            </w:pPr>
            <w:r>
              <w:rPr>
                <w:rFonts w:ascii="Arial" w:hAnsi="Arial" w:cs="Arial"/>
                <w:sz w:val="16"/>
                <w:szCs w:val="16"/>
              </w:rPr>
              <w:t>Improving traction and momentum of our 2040 work</w:t>
            </w:r>
          </w:p>
        </w:tc>
        <w:tc>
          <w:tcPr>
            <w:tcW w:w="1210" w:type="dxa"/>
          </w:tcPr>
          <w:p w14:paraId="093F2914" w14:textId="58E344E6" w:rsidR="00B34C79" w:rsidRPr="00061E5D" w:rsidRDefault="00B34C79" w:rsidP="000E6F58">
            <w:pPr>
              <w:rPr>
                <w:rFonts w:ascii="Arial" w:hAnsi="Arial" w:cs="Arial"/>
                <w:sz w:val="16"/>
                <w:szCs w:val="16"/>
              </w:rPr>
            </w:pPr>
            <w:r w:rsidRPr="00061E5D">
              <w:rPr>
                <w:rFonts w:ascii="Arial" w:hAnsi="Arial" w:cs="Arial"/>
                <w:sz w:val="16"/>
                <w:szCs w:val="16"/>
              </w:rPr>
              <w:t>Hazel</w:t>
            </w:r>
            <w:r w:rsidRPr="00061E5D">
              <w:rPr>
                <w:rFonts w:ascii="Arial" w:hAnsi="Arial" w:cs="Arial"/>
                <w:sz w:val="16"/>
                <w:szCs w:val="16"/>
              </w:rPr>
              <w:tab/>
            </w:r>
          </w:p>
        </w:tc>
        <w:tc>
          <w:tcPr>
            <w:tcW w:w="868" w:type="dxa"/>
          </w:tcPr>
          <w:p w14:paraId="169D1366" w14:textId="4F4FD56E" w:rsidR="00B34C79" w:rsidRPr="00061E5D" w:rsidRDefault="00B34C79" w:rsidP="000E6F58">
            <w:pPr>
              <w:rPr>
                <w:rFonts w:ascii="Arial" w:hAnsi="Arial" w:cs="Arial"/>
                <w:sz w:val="16"/>
                <w:szCs w:val="16"/>
              </w:rPr>
            </w:pPr>
            <w:r w:rsidRPr="00061E5D">
              <w:rPr>
                <w:rFonts w:ascii="Arial" w:hAnsi="Arial" w:cs="Arial"/>
                <w:sz w:val="16"/>
                <w:szCs w:val="16"/>
              </w:rPr>
              <w:t>Adam D and Jane</w:t>
            </w:r>
          </w:p>
        </w:tc>
        <w:tc>
          <w:tcPr>
            <w:tcW w:w="1442" w:type="dxa"/>
          </w:tcPr>
          <w:p w14:paraId="110C3A14" w14:textId="2AD0387C" w:rsidR="00B34C79" w:rsidRPr="00061E5D" w:rsidRDefault="00B34C79" w:rsidP="000E6F58">
            <w:pPr>
              <w:rPr>
                <w:rFonts w:ascii="Arial" w:hAnsi="Arial" w:cs="Arial"/>
                <w:sz w:val="16"/>
                <w:szCs w:val="16"/>
              </w:rPr>
            </w:pPr>
            <w:r w:rsidRPr="00061E5D">
              <w:rPr>
                <w:rFonts w:ascii="Arial" w:hAnsi="Arial" w:cs="Arial"/>
                <w:sz w:val="16"/>
                <w:szCs w:val="16"/>
              </w:rPr>
              <w:t>2040 Steering Group</w:t>
            </w:r>
          </w:p>
        </w:tc>
        <w:tc>
          <w:tcPr>
            <w:tcW w:w="2163" w:type="dxa"/>
          </w:tcPr>
          <w:p w14:paraId="654F7D3C" w14:textId="0098B960" w:rsidR="00B34C79" w:rsidRPr="0099221C" w:rsidRDefault="00B34C79" w:rsidP="0099221C">
            <w:pPr>
              <w:shd w:val="clear" w:color="auto" w:fill="E7E6E6" w:themeFill="background2"/>
              <w:rPr>
                <w:rFonts w:ascii="Arial" w:hAnsi="Arial" w:cs="Arial"/>
                <w:i/>
                <w:sz w:val="16"/>
                <w:szCs w:val="16"/>
              </w:rPr>
            </w:pPr>
            <w:r w:rsidRPr="0099221C">
              <w:rPr>
                <w:rFonts w:ascii="Arial" w:hAnsi="Arial" w:cs="Arial"/>
                <w:i/>
                <w:sz w:val="16"/>
                <w:szCs w:val="16"/>
              </w:rPr>
              <w:t>Grey=underway</w:t>
            </w:r>
            <w:r>
              <w:rPr>
                <w:rFonts w:ascii="Arial" w:hAnsi="Arial" w:cs="Arial"/>
                <w:sz w:val="16"/>
                <w:szCs w:val="16"/>
              </w:rPr>
              <w:t xml:space="preserve"> </w:t>
            </w:r>
          </w:p>
          <w:p w14:paraId="1BC0B32B" w14:textId="77777777" w:rsidR="00B34C79" w:rsidRDefault="00B34C79" w:rsidP="0099221C">
            <w:pPr>
              <w:rPr>
                <w:rFonts w:ascii="Arial" w:hAnsi="Arial" w:cs="Arial"/>
                <w:sz w:val="16"/>
                <w:szCs w:val="16"/>
              </w:rPr>
            </w:pPr>
          </w:p>
          <w:p w14:paraId="315C2F36" w14:textId="4E332935" w:rsidR="00B34C79" w:rsidRDefault="00B34C79" w:rsidP="0099221C">
            <w:pPr>
              <w:rPr>
                <w:rFonts w:ascii="Arial" w:hAnsi="Arial" w:cs="Arial"/>
                <w:sz w:val="16"/>
                <w:szCs w:val="16"/>
              </w:rPr>
            </w:pPr>
            <w:r>
              <w:rPr>
                <w:rFonts w:ascii="Arial" w:hAnsi="Arial" w:cs="Arial"/>
                <w:sz w:val="16"/>
                <w:szCs w:val="16"/>
              </w:rPr>
              <w:t>- run workshop with council colleagues on how to support pledge partners to develop milestones</w:t>
            </w:r>
          </w:p>
          <w:p w14:paraId="1A68BAF2" w14:textId="5216021F" w:rsidR="00B34C79" w:rsidRDefault="00B34C79" w:rsidP="0099221C">
            <w:pPr>
              <w:shd w:val="clear" w:color="auto" w:fill="E7E6E6" w:themeFill="background2"/>
              <w:rPr>
                <w:rFonts w:ascii="Arial" w:hAnsi="Arial" w:cs="Arial"/>
                <w:sz w:val="16"/>
                <w:szCs w:val="16"/>
              </w:rPr>
            </w:pPr>
            <w:r>
              <w:rPr>
                <w:rFonts w:ascii="Arial" w:hAnsi="Arial" w:cs="Arial"/>
                <w:sz w:val="16"/>
                <w:szCs w:val="16"/>
              </w:rPr>
              <w:t xml:space="preserve"> -Mobilise council colleagues to discuss </w:t>
            </w:r>
            <w:r>
              <w:rPr>
                <w:rFonts w:ascii="Arial" w:hAnsi="Arial" w:cs="Arial"/>
                <w:sz w:val="16"/>
                <w:szCs w:val="16"/>
              </w:rPr>
              <w:lastRenderedPageBreak/>
              <w:t>pledge milestones with key pledge partners.</w:t>
            </w:r>
          </w:p>
          <w:p w14:paraId="635736CF" w14:textId="77777777" w:rsidR="00B34C79" w:rsidRDefault="00B34C79" w:rsidP="000E6F58">
            <w:pPr>
              <w:rPr>
                <w:rFonts w:ascii="Arial" w:hAnsi="Arial" w:cs="Arial"/>
                <w:sz w:val="16"/>
                <w:szCs w:val="16"/>
              </w:rPr>
            </w:pPr>
            <w:r>
              <w:rPr>
                <w:rFonts w:ascii="Arial" w:hAnsi="Arial" w:cs="Arial"/>
                <w:sz w:val="16"/>
                <w:szCs w:val="16"/>
              </w:rPr>
              <w:t xml:space="preserve">- complete conversations with pledge holders and feedback milestones to 2040 team. </w:t>
            </w:r>
          </w:p>
          <w:p w14:paraId="1D1CDAA0" w14:textId="5072A5B9" w:rsidR="00B34C79" w:rsidRPr="00061E5D" w:rsidRDefault="00B34C79" w:rsidP="000E6F58">
            <w:pPr>
              <w:rPr>
                <w:rFonts w:ascii="Arial" w:hAnsi="Arial" w:cs="Arial"/>
                <w:sz w:val="16"/>
                <w:szCs w:val="16"/>
              </w:rPr>
            </w:pPr>
            <w:r w:rsidRPr="003524D9">
              <w:rPr>
                <w:rFonts w:ascii="Arial" w:hAnsi="Arial" w:cs="Arial"/>
                <w:sz w:val="16"/>
                <w:szCs w:val="16"/>
              </w:rPr>
              <w:t>- Conversations with new potential pledge partners at fairness task force scheduled</w:t>
            </w:r>
          </w:p>
        </w:tc>
        <w:tc>
          <w:tcPr>
            <w:tcW w:w="1026" w:type="dxa"/>
            <w:shd w:val="clear" w:color="auto" w:fill="FFC000" w:themeFill="accent4"/>
          </w:tcPr>
          <w:p w14:paraId="76FBE46E" w14:textId="77777777" w:rsidR="00B34C79" w:rsidRPr="00061E5D" w:rsidRDefault="00B34C79" w:rsidP="000E6F58">
            <w:pPr>
              <w:rPr>
                <w:rFonts w:ascii="Arial" w:hAnsi="Arial" w:cs="Arial"/>
                <w:sz w:val="16"/>
                <w:szCs w:val="16"/>
              </w:rPr>
            </w:pPr>
            <w:r w:rsidRPr="0099221C">
              <w:rPr>
                <w:rFonts w:ascii="Arial" w:hAnsi="Arial" w:cs="Arial"/>
                <w:sz w:val="16"/>
                <w:szCs w:val="16"/>
              </w:rPr>
              <w:lastRenderedPageBreak/>
              <w:t>A</w:t>
            </w:r>
          </w:p>
        </w:tc>
      </w:tr>
      <w:tr w:rsidR="00B34C79" w:rsidRPr="00061E5D" w14:paraId="1D9C7499" w14:textId="77777777" w:rsidTr="00B34C79">
        <w:tc>
          <w:tcPr>
            <w:tcW w:w="759" w:type="dxa"/>
          </w:tcPr>
          <w:p w14:paraId="544F7CD9" w14:textId="38B393AC" w:rsidR="00B34C79" w:rsidRPr="00061E5D" w:rsidRDefault="00B34C79" w:rsidP="000E6F58">
            <w:pPr>
              <w:rPr>
                <w:rFonts w:ascii="Arial" w:hAnsi="Arial" w:cs="Arial"/>
                <w:sz w:val="16"/>
                <w:szCs w:val="16"/>
              </w:rPr>
            </w:pPr>
            <w:r>
              <w:rPr>
                <w:rFonts w:ascii="Arial" w:hAnsi="Arial" w:cs="Arial"/>
                <w:sz w:val="16"/>
                <w:szCs w:val="16"/>
              </w:rPr>
              <w:t xml:space="preserve">CPC </w:t>
            </w:r>
            <w:r w:rsidRPr="00061E5D">
              <w:rPr>
                <w:rFonts w:ascii="Arial" w:hAnsi="Arial" w:cs="Arial"/>
                <w:sz w:val="16"/>
                <w:szCs w:val="16"/>
              </w:rPr>
              <w:t>5</w:t>
            </w:r>
          </w:p>
        </w:tc>
        <w:tc>
          <w:tcPr>
            <w:tcW w:w="939" w:type="dxa"/>
          </w:tcPr>
          <w:p w14:paraId="646B55E8" w14:textId="62A09ACD" w:rsidR="00B34C79" w:rsidRPr="00061E5D" w:rsidRDefault="00B34C79" w:rsidP="000E6F58">
            <w:pPr>
              <w:rPr>
                <w:rFonts w:ascii="Arial" w:hAnsi="Arial" w:cs="Arial"/>
                <w:sz w:val="16"/>
                <w:szCs w:val="16"/>
              </w:rPr>
            </w:pPr>
            <w:r>
              <w:rPr>
                <w:rFonts w:ascii="Arial" w:hAnsi="Arial" w:cs="Arial"/>
                <w:sz w:val="16"/>
                <w:szCs w:val="16"/>
              </w:rPr>
              <w:t>Yes</w:t>
            </w:r>
          </w:p>
        </w:tc>
        <w:tc>
          <w:tcPr>
            <w:tcW w:w="2754" w:type="dxa"/>
          </w:tcPr>
          <w:p w14:paraId="08756E7F" w14:textId="7237DECD" w:rsidR="00B34C79" w:rsidRPr="00061E5D" w:rsidRDefault="00B34C79" w:rsidP="000E6F58">
            <w:pPr>
              <w:rPr>
                <w:rFonts w:ascii="Arial" w:hAnsi="Arial" w:cs="Arial"/>
                <w:sz w:val="16"/>
                <w:szCs w:val="16"/>
              </w:rPr>
            </w:pPr>
            <w:r w:rsidRPr="00061E5D">
              <w:rPr>
                <w:rFonts w:ascii="Arial" w:hAnsi="Arial" w:cs="Arial"/>
                <w:sz w:val="16"/>
                <w:szCs w:val="16"/>
              </w:rPr>
              <w:t xml:space="preserve">The development of a corporately led new and ambitious strategic approach to the delivery of affordable housing. This should be underpinned by a robust delivery plan, utlising innovative solutions, within a year. This must become a corporate and partnership priority, informed by best practice. </w:t>
            </w:r>
          </w:p>
        </w:tc>
        <w:tc>
          <w:tcPr>
            <w:tcW w:w="1548" w:type="dxa"/>
          </w:tcPr>
          <w:p w14:paraId="22D1E1A2" w14:textId="77777777" w:rsidR="00B34C79" w:rsidRDefault="00B34C79" w:rsidP="000E6F58">
            <w:pPr>
              <w:rPr>
                <w:rFonts w:ascii="Arial" w:hAnsi="Arial" w:cs="Arial"/>
                <w:sz w:val="16"/>
                <w:szCs w:val="16"/>
              </w:rPr>
            </w:pPr>
            <w:r w:rsidRPr="00061E5D">
              <w:rPr>
                <w:rFonts w:ascii="Arial" w:hAnsi="Arial" w:cs="Arial"/>
                <w:sz w:val="16"/>
                <w:szCs w:val="16"/>
              </w:rPr>
              <w:t>LGA CPC findings</w:t>
            </w:r>
          </w:p>
          <w:p w14:paraId="22F184FC" w14:textId="77777777" w:rsidR="00B34C79" w:rsidRDefault="00B34C79" w:rsidP="000E6F58">
            <w:pPr>
              <w:rPr>
                <w:rFonts w:ascii="Arial" w:hAnsi="Arial" w:cs="Arial"/>
                <w:sz w:val="16"/>
                <w:szCs w:val="16"/>
              </w:rPr>
            </w:pPr>
          </w:p>
          <w:p w14:paraId="7E39B3F0" w14:textId="14663748" w:rsidR="00B34C79" w:rsidRPr="00061E5D" w:rsidRDefault="00B34C79" w:rsidP="000E6F58">
            <w:pPr>
              <w:rPr>
                <w:rFonts w:ascii="Arial" w:hAnsi="Arial" w:cs="Arial"/>
                <w:sz w:val="16"/>
                <w:szCs w:val="16"/>
              </w:rPr>
            </w:pPr>
            <w:r>
              <w:rPr>
                <w:rFonts w:ascii="Arial" w:hAnsi="Arial" w:cs="Arial"/>
                <w:sz w:val="16"/>
                <w:szCs w:val="16"/>
              </w:rPr>
              <w:t>Improving focus upon one of our biggest strategic issues</w:t>
            </w:r>
          </w:p>
        </w:tc>
        <w:tc>
          <w:tcPr>
            <w:tcW w:w="1210" w:type="dxa"/>
          </w:tcPr>
          <w:p w14:paraId="3F1C8615" w14:textId="1B0E1C9F" w:rsidR="00B34C79" w:rsidRPr="00061E5D" w:rsidRDefault="00B34C79" w:rsidP="000E6F58">
            <w:pPr>
              <w:rPr>
                <w:rFonts w:ascii="Arial" w:hAnsi="Arial" w:cs="Arial"/>
                <w:sz w:val="16"/>
                <w:szCs w:val="16"/>
              </w:rPr>
            </w:pPr>
            <w:r w:rsidRPr="00061E5D">
              <w:rPr>
                <w:rFonts w:ascii="Arial" w:hAnsi="Arial" w:cs="Arial"/>
                <w:sz w:val="16"/>
                <w:szCs w:val="16"/>
              </w:rPr>
              <w:t>Tom</w:t>
            </w:r>
          </w:p>
        </w:tc>
        <w:tc>
          <w:tcPr>
            <w:tcW w:w="868" w:type="dxa"/>
          </w:tcPr>
          <w:p w14:paraId="1C1CB390" w14:textId="763E10A4" w:rsidR="00B34C79" w:rsidRPr="00061E5D" w:rsidRDefault="00B34C79" w:rsidP="000E6F58">
            <w:pPr>
              <w:rPr>
                <w:rFonts w:ascii="Arial" w:hAnsi="Arial" w:cs="Arial"/>
                <w:sz w:val="16"/>
                <w:szCs w:val="16"/>
              </w:rPr>
            </w:pPr>
            <w:r>
              <w:rPr>
                <w:rFonts w:ascii="Arial" w:hAnsi="Arial" w:cs="Arial"/>
                <w:sz w:val="16"/>
                <w:szCs w:val="16"/>
              </w:rPr>
              <w:t>Gerard, Roger</w:t>
            </w:r>
            <w:r w:rsidRPr="00061E5D">
              <w:rPr>
                <w:rFonts w:ascii="Arial" w:hAnsi="Arial" w:cs="Arial"/>
                <w:sz w:val="16"/>
                <w:szCs w:val="16"/>
              </w:rPr>
              <w:t xml:space="preserve"> and Colin</w:t>
            </w:r>
          </w:p>
        </w:tc>
        <w:tc>
          <w:tcPr>
            <w:tcW w:w="1442" w:type="dxa"/>
          </w:tcPr>
          <w:p w14:paraId="63A680F0" w14:textId="0F212FF5" w:rsidR="00B34C79" w:rsidRPr="00061E5D" w:rsidRDefault="00B34C79" w:rsidP="000E6F58">
            <w:pPr>
              <w:rPr>
                <w:rFonts w:ascii="Arial" w:hAnsi="Arial" w:cs="Arial"/>
                <w:sz w:val="16"/>
                <w:szCs w:val="16"/>
              </w:rPr>
            </w:pPr>
            <w:r w:rsidRPr="00061E5D">
              <w:rPr>
                <w:rFonts w:ascii="Arial" w:hAnsi="Arial" w:cs="Arial"/>
                <w:sz w:val="16"/>
                <w:szCs w:val="16"/>
              </w:rPr>
              <w:t>Population Wellbeing Board</w:t>
            </w:r>
          </w:p>
        </w:tc>
        <w:tc>
          <w:tcPr>
            <w:tcW w:w="2163" w:type="dxa"/>
          </w:tcPr>
          <w:p w14:paraId="05596C30" w14:textId="77777777" w:rsidR="00B34C79" w:rsidRPr="00F94306" w:rsidRDefault="00B34C79" w:rsidP="00F94306">
            <w:pPr>
              <w:rPr>
                <w:rFonts w:ascii="Arial" w:hAnsi="Arial" w:cs="Arial"/>
                <w:sz w:val="16"/>
                <w:szCs w:val="16"/>
              </w:rPr>
            </w:pPr>
            <w:r w:rsidRPr="00F94306">
              <w:rPr>
                <w:rFonts w:ascii="Arial" w:hAnsi="Arial" w:cs="Arial"/>
                <w:sz w:val="16"/>
                <w:szCs w:val="16"/>
              </w:rPr>
              <w:t>- Executive Portfolio Holder changes to bring more oversight</w:t>
            </w:r>
          </w:p>
          <w:p w14:paraId="529828B4" w14:textId="77777777" w:rsidR="00B34C79" w:rsidRPr="00F94306" w:rsidRDefault="00B34C79" w:rsidP="00F94306">
            <w:pPr>
              <w:rPr>
                <w:rFonts w:ascii="Arial" w:hAnsi="Arial" w:cs="Arial"/>
                <w:sz w:val="16"/>
                <w:szCs w:val="16"/>
              </w:rPr>
            </w:pPr>
            <w:r w:rsidRPr="00F94306">
              <w:rPr>
                <w:rFonts w:ascii="Arial" w:hAnsi="Arial" w:cs="Arial"/>
                <w:sz w:val="16"/>
                <w:szCs w:val="16"/>
              </w:rPr>
              <w:t>- Staffing structure changes to bring property, development and asset functions together now operating pending formal approval.</w:t>
            </w:r>
          </w:p>
          <w:p w14:paraId="325E753B" w14:textId="77777777" w:rsidR="00B34C79" w:rsidRPr="00F94306" w:rsidRDefault="00B34C79" w:rsidP="00F94306">
            <w:pPr>
              <w:rPr>
                <w:rFonts w:ascii="Arial" w:hAnsi="Arial" w:cs="Arial"/>
                <w:sz w:val="16"/>
                <w:szCs w:val="16"/>
              </w:rPr>
            </w:pPr>
            <w:r w:rsidRPr="00F94306">
              <w:rPr>
                <w:rFonts w:ascii="Arial" w:hAnsi="Arial" w:cs="Arial"/>
                <w:sz w:val="16"/>
                <w:szCs w:val="16"/>
              </w:rPr>
              <w:t xml:space="preserve">- Housing delivery partnership progressing via working group, legal and financial implications understood and market testing completed. </w:t>
            </w:r>
          </w:p>
          <w:p w14:paraId="6CC42B3A" w14:textId="77777777" w:rsidR="00B34C79" w:rsidRPr="00F94306" w:rsidRDefault="00B34C79" w:rsidP="00F94306">
            <w:pPr>
              <w:rPr>
                <w:rFonts w:ascii="Arial" w:hAnsi="Arial" w:cs="Arial"/>
                <w:sz w:val="16"/>
                <w:szCs w:val="16"/>
              </w:rPr>
            </w:pPr>
            <w:r w:rsidRPr="00F94306">
              <w:rPr>
                <w:rFonts w:ascii="Arial" w:hAnsi="Arial" w:cs="Arial"/>
                <w:sz w:val="16"/>
                <w:szCs w:val="16"/>
              </w:rPr>
              <w:t>- Good practice from other areas being reviewed eg via Housing Forum training and liaison with councils (Dacorum)</w:t>
            </w:r>
          </w:p>
          <w:p w14:paraId="05AD5A79" w14:textId="0EE44258" w:rsidR="00B34C79" w:rsidRPr="00061E5D" w:rsidRDefault="00B34C79" w:rsidP="00061E5D">
            <w:pPr>
              <w:rPr>
                <w:rFonts w:ascii="Arial" w:hAnsi="Arial" w:cs="Arial"/>
                <w:sz w:val="16"/>
                <w:szCs w:val="16"/>
              </w:rPr>
            </w:pPr>
            <w:r w:rsidRPr="00F94306">
              <w:rPr>
                <w:rFonts w:ascii="Arial" w:hAnsi="Arial" w:cs="Arial"/>
                <w:sz w:val="16"/>
                <w:szCs w:val="16"/>
              </w:rPr>
              <w:t xml:space="preserve">- Review of land holdings and grey belt undertaken </w:t>
            </w:r>
          </w:p>
        </w:tc>
        <w:tc>
          <w:tcPr>
            <w:tcW w:w="1026" w:type="dxa"/>
            <w:shd w:val="clear" w:color="auto" w:fill="92D050"/>
          </w:tcPr>
          <w:p w14:paraId="66747AEB" w14:textId="3E8A1343" w:rsidR="00B34C79" w:rsidRPr="00061E5D" w:rsidRDefault="00B34C79" w:rsidP="000E6F58">
            <w:pPr>
              <w:rPr>
                <w:rFonts w:ascii="Arial" w:hAnsi="Arial" w:cs="Arial"/>
                <w:sz w:val="16"/>
                <w:szCs w:val="16"/>
              </w:rPr>
            </w:pPr>
          </w:p>
        </w:tc>
      </w:tr>
      <w:tr w:rsidR="00B34C79" w:rsidRPr="00061E5D" w14:paraId="703A6BBA" w14:textId="77777777" w:rsidTr="006F64C5">
        <w:tc>
          <w:tcPr>
            <w:tcW w:w="759" w:type="dxa"/>
          </w:tcPr>
          <w:p w14:paraId="2F8558B0" w14:textId="322F8DA5" w:rsidR="00B34C79" w:rsidRPr="00061E5D" w:rsidRDefault="00B34C79" w:rsidP="000E6F58">
            <w:pPr>
              <w:rPr>
                <w:rFonts w:ascii="Arial" w:hAnsi="Arial" w:cs="Arial"/>
                <w:sz w:val="16"/>
                <w:szCs w:val="16"/>
              </w:rPr>
            </w:pPr>
            <w:r>
              <w:rPr>
                <w:rFonts w:ascii="Arial" w:hAnsi="Arial" w:cs="Arial"/>
                <w:sz w:val="16"/>
                <w:szCs w:val="16"/>
              </w:rPr>
              <w:t xml:space="preserve">CPC </w:t>
            </w:r>
            <w:r w:rsidRPr="00061E5D">
              <w:rPr>
                <w:rFonts w:ascii="Arial" w:hAnsi="Arial" w:cs="Arial"/>
                <w:sz w:val="16"/>
                <w:szCs w:val="16"/>
              </w:rPr>
              <w:t>8</w:t>
            </w:r>
          </w:p>
        </w:tc>
        <w:tc>
          <w:tcPr>
            <w:tcW w:w="939" w:type="dxa"/>
          </w:tcPr>
          <w:p w14:paraId="10F1F63E" w14:textId="482133BC" w:rsidR="00B34C79" w:rsidRPr="00061E5D" w:rsidRDefault="00B34C79" w:rsidP="000E6F58">
            <w:pPr>
              <w:rPr>
                <w:rFonts w:ascii="Arial" w:hAnsi="Arial" w:cs="Arial"/>
                <w:sz w:val="16"/>
                <w:szCs w:val="16"/>
              </w:rPr>
            </w:pPr>
            <w:r>
              <w:rPr>
                <w:rFonts w:ascii="Arial" w:hAnsi="Arial" w:cs="Arial"/>
                <w:sz w:val="16"/>
                <w:szCs w:val="16"/>
              </w:rPr>
              <w:t>Yes</w:t>
            </w:r>
          </w:p>
        </w:tc>
        <w:tc>
          <w:tcPr>
            <w:tcW w:w="2754" w:type="dxa"/>
          </w:tcPr>
          <w:p w14:paraId="29A829FC" w14:textId="04CB93CE" w:rsidR="00B34C79" w:rsidRPr="00061E5D" w:rsidRDefault="00B34C79" w:rsidP="000E6F58">
            <w:pPr>
              <w:rPr>
                <w:rFonts w:ascii="Arial" w:hAnsi="Arial" w:cs="Arial"/>
                <w:sz w:val="16"/>
                <w:szCs w:val="16"/>
              </w:rPr>
            </w:pPr>
            <w:r w:rsidRPr="00061E5D">
              <w:rPr>
                <w:rFonts w:ascii="Arial" w:hAnsi="Arial" w:cs="Arial"/>
                <w:sz w:val="16"/>
                <w:szCs w:val="16"/>
              </w:rPr>
              <w:t xml:space="preserve">To prioritise strategic activity in order to address capacity issues across the council. Continue to progress the implementation of the people strategy at pace, with incisive focus on this, as well as capability, culture and EDI.  </w:t>
            </w:r>
          </w:p>
        </w:tc>
        <w:tc>
          <w:tcPr>
            <w:tcW w:w="1548" w:type="dxa"/>
          </w:tcPr>
          <w:p w14:paraId="63FF40E8" w14:textId="77777777" w:rsidR="00B34C79" w:rsidRDefault="00B34C79" w:rsidP="000E6F58">
            <w:pPr>
              <w:rPr>
                <w:rFonts w:ascii="Arial" w:hAnsi="Arial" w:cs="Arial"/>
                <w:sz w:val="16"/>
                <w:szCs w:val="16"/>
              </w:rPr>
            </w:pPr>
            <w:r w:rsidRPr="00061E5D">
              <w:rPr>
                <w:rFonts w:ascii="Arial" w:hAnsi="Arial" w:cs="Arial"/>
                <w:sz w:val="16"/>
                <w:szCs w:val="16"/>
              </w:rPr>
              <w:t>LGA CPC findings</w:t>
            </w:r>
          </w:p>
          <w:p w14:paraId="445E0735" w14:textId="77777777" w:rsidR="00B34C79" w:rsidRDefault="00B34C79" w:rsidP="000E6F58">
            <w:pPr>
              <w:rPr>
                <w:rFonts w:ascii="Arial" w:hAnsi="Arial" w:cs="Arial"/>
                <w:sz w:val="16"/>
                <w:szCs w:val="16"/>
              </w:rPr>
            </w:pPr>
          </w:p>
          <w:p w14:paraId="13D8159E" w14:textId="43BB87B2" w:rsidR="00B34C79" w:rsidRDefault="00B34C79" w:rsidP="000E6F58">
            <w:pPr>
              <w:rPr>
                <w:rFonts w:ascii="Arial" w:hAnsi="Arial" w:cs="Arial"/>
                <w:sz w:val="16"/>
                <w:szCs w:val="16"/>
              </w:rPr>
            </w:pPr>
            <w:r>
              <w:rPr>
                <w:rFonts w:ascii="Arial" w:hAnsi="Arial" w:cs="Arial"/>
                <w:sz w:val="16"/>
                <w:szCs w:val="16"/>
              </w:rPr>
              <w:t>Driving culture change to ensure that we create capacity to deliver change</w:t>
            </w:r>
          </w:p>
          <w:p w14:paraId="28977477" w14:textId="77777777" w:rsidR="00B34C79" w:rsidRDefault="00B34C79" w:rsidP="000E6F58">
            <w:pPr>
              <w:rPr>
                <w:rFonts w:ascii="Arial" w:hAnsi="Arial" w:cs="Arial"/>
                <w:sz w:val="16"/>
                <w:szCs w:val="16"/>
              </w:rPr>
            </w:pPr>
          </w:p>
          <w:p w14:paraId="4F24594E" w14:textId="467147A1" w:rsidR="00B34C79" w:rsidRPr="00061E5D" w:rsidRDefault="00B34C79" w:rsidP="000E6F58">
            <w:pPr>
              <w:rPr>
                <w:rFonts w:ascii="Arial" w:hAnsi="Arial" w:cs="Arial"/>
                <w:sz w:val="16"/>
                <w:szCs w:val="16"/>
              </w:rPr>
            </w:pPr>
            <w:r>
              <w:rPr>
                <w:rFonts w:ascii="Arial" w:hAnsi="Arial" w:cs="Arial"/>
                <w:sz w:val="16"/>
                <w:szCs w:val="16"/>
              </w:rPr>
              <w:t>A more incisive plan needed</w:t>
            </w:r>
          </w:p>
        </w:tc>
        <w:tc>
          <w:tcPr>
            <w:tcW w:w="1210" w:type="dxa"/>
          </w:tcPr>
          <w:p w14:paraId="32843B39" w14:textId="080166D9" w:rsidR="00B34C79" w:rsidRPr="00061E5D" w:rsidRDefault="00B34C79" w:rsidP="000E6F58">
            <w:pPr>
              <w:rPr>
                <w:rFonts w:ascii="Arial" w:hAnsi="Arial" w:cs="Arial"/>
                <w:sz w:val="16"/>
                <w:szCs w:val="16"/>
              </w:rPr>
            </w:pPr>
            <w:r w:rsidRPr="00061E5D">
              <w:rPr>
                <w:rFonts w:ascii="Arial" w:hAnsi="Arial" w:cs="Arial"/>
                <w:sz w:val="16"/>
                <w:szCs w:val="16"/>
              </w:rPr>
              <w:t>Rob R</w:t>
            </w:r>
          </w:p>
        </w:tc>
        <w:tc>
          <w:tcPr>
            <w:tcW w:w="868" w:type="dxa"/>
          </w:tcPr>
          <w:p w14:paraId="335F7E6A" w14:textId="38D35299" w:rsidR="00B34C79" w:rsidRPr="00061E5D" w:rsidRDefault="00B34C79" w:rsidP="000E6F58">
            <w:pPr>
              <w:rPr>
                <w:rFonts w:ascii="Arial" w:hAnsi="Arial" w:cs="Arial"/>
                <w:sz w:val="16"/>
                <w:szCs w:val="16"/>
              </w:rPr>
            </w:pPr>
            <w:r w:rsidRPr="00061E5D">
              <w:rPr>
                <w:rFonts w:ascii="Arial" w:hAnsi="Arial" w:cs="Arial"/>
                <w:sz w:val="16"/>
                <w:szCs w:val="16"/>
              </w:rPr>
              <w:t>Mark and Kate</w:t>
            </w:r>
          </w:p>
        </w:tc>
        <w:tc>
          <w:tcPr>
            <w:tcW w:w="1442" w:type="dxa"/>
          </w:tcPr>
          <w:p w14:paraId="61B484C9" w14:textId="7EC24A5F" w:rsidR="00B34C79" w:rsidRPr="00061E5D" w:rsidRDefault="00B34C79" w:rsidP="000E6F58">
            <w:pPr>
              <w:rPr>
                <w:rFonts w:ascii="Arial" w:hAnsi="Arial" w:cs="Arial"/>
                <w:sz w:val="16"/>
                <w:szCs w:val="16"/>
              </w:rPr>
            </w:pPr>
            <w:r w:rsidRPr="00061E5D">
              <w:rPr>
                <w:rFonts w:ascii="Arial" w:hAnsi="Arial" w:cs="Arial"/>
                <w:sz w:val="16"/>
                <w:szCs w:val="16"/>
              </w:rPr>
              <w:t>People Strategy Board</w:t>
            </w:r>
          </w:p>
        </w:tc>
        <w:tc>
          <w:tcPr>
            <w:tcW w:w="2163" w:type="dxa"/>
          </w:tcPr>
          <w:p w14:paraId="6556FFF7" w14:textId="77777777" w:rsidR="00B34C79" w:rsidRPr="00061E5D" w:rsidRDefault="00B34C79" w:rsidP="000E6F58">
            <w:pPr>
              <w:rPr>
                <w:rFonts w:ascii="Arial" w:hAnsi="Arial" w:cs="Arial"/>
                <w:sz w:val="16"/>
                <w:szCs w:val="16"/>
              </w:rPr>
            </w:pPr>
            <w:r>
              <w:rPr>
                <w:rFonts w:ascii="Arial" w:hAnsi="Arial" w:cs="Arial"/>
                <w:sz w:val="16"/>
                <w:szCs w:val="16"/>
              </w:rPr>
              <w:t>The People strategy board has a set of workstreams established to lead on key elements of the People Strategy.  The annual review of the People Strategy to be completed in June 2024 will update the action plan with progress and priority actions for the coming year which will then be tracked through the Board.</w:t>
            </w:r>
          </w:p>
        </w:tc>
        <w:tc>
          <w:tcPr>
            <w:tcW w:w="1026" w:type="dxa"/>
            <w:shd w:val="clear" w:color="auto" w:fill="92D050"/>
          </w:tcPr>
          <w:p w14:paraId="55A6849D" w14:textId="2CF15996" w:rsidR="00B34C79" w:rsidRPr="00061E5D" w:rsidRDefault="00B34C79" w:rsidP="000E6F58">
            <w:pPr>
              <w:rPr>
                <w:rFonts w:ascii="Arial" w:hAnsi="Arial" w:cs="Arial"/>
                <w:sz w:val="16"/>
                <w:szCs w:val="16"/>
              </w:rPr>
            </w:pPr>
            <w:r>
              <w:rPr>
                <w:rFonts w:ascii="Arial" w:hAnsi="Arial" w:cs="Arial"/>
                <w:sz w:val="16"/>
                <w:szCs w:val="16"/>
              </w:rPr>
              <w:t>Complete</w:t>
            </w:r>
          </w:p>
        </w:tc>
      </w:tr>
      <w:tr w:rsidR="00B34C79" w:rsidRPr="00061E5D" w14:paraId="4A246E49" w14:textId="77777777" w:rsidTr="0036260F">
        <w:tc>
          <w:tcPr>
            <w:tcW w:w="759" w:type="dxa"/>
          </w:tcPr>
          <w:p w14:paraId="4F37080A" w14:textId="6831C8D7" w:rsidR="00B34C79" w:rsidRDefault="00B34C79" w:rsidP="00F01AC7">
            <w:pPr>
              <w:rPr>
                <w:rFonts w:ascii="Arial" w:hAnsi="Arial" w:cs="Arial"/>
                <w:sz w:val="16"/>
                <w:szCs w:val="16"/>
              </w:rPr>
            </w:pPr>
            <w:r>
              <w:rPr>
                <w:rFonts w:ascii="Arial" w:hAnsi="Arial" w:cs="Arial"/>
                <w:sz w:val="16"/>
                <w:szCs w:val="16"/>
              </w:rPr>
              <w:lastRenderedPageBreak/>
              <w:t xml:space="preserve">CPC </w:t>
            </w:r>
            <w:r w:rsidRPr="00061E5D">
              <w:rPr>
                <w:rFonts w:ascii="Arial" w:hAnsi="Arial" w:cs="Arial"/>
                <w:sz w:val="16"/>
                <w:szCs w:val="16"/>
              </w:rPr>
              <w:t>9</w:t>
            </w:r>
          </w:p>
        </w:tc>
        <w:tc>
          <w:tcPr>
            <w:tcW w:w="939" w:type="dxa"/>
          </w:tcPr>
          <w:p w14:paraId="757BCB81" w14:textId="3E3BE766" w:rsidR="00B34C79" w:rsidRPr="00061E5D" w:rsidRDefault="00B34C79" w:rsidP="00F01AC7">
            <w:pPr>
              <w:rPr>
                <w:rFonts w:ascii="Arial" w:hAnsi="Arial" w:cs="Arial"/>
                <w:sz w:val="16"/>
                <w:szCs w:val="16"/>
              </w:rPr>
            </w:pPr>
            <w:r>
              <w:rPr>
                <w:rFonts w:ascii="Arial" w:hAnsi="Arial" w:cs="Arial"/>
                <w:sz w:val="16"/>
                <w:szCs w:val="16"/>
              </w:rPr>
              <w:t>Yes</w:t>
            </w:r>
          </w:p>
        </w:tc>
        <w:tc>
          <w:tcPr>
            <w:tcW w:w="2754" w:type="dxa"/>
          </w:tcPr>
          <w:p w14:paraId="0D3C5688" w14:textId="4E5A33A3" w:rsidR="00B34C79" w:rsidRPr="00061E5D" w:rsidRDefault="00B34C79" w:rsidP="00F01AC7">
            <w:pPr>
              <w:rPr>
                <w:rFonts w:ascii="Arial" w:hAnsi="Arial" w:cs="Arial"/>
                <w:sz w:val="16"/>
                <w:szCs w:val="16"/>
              </w:rPr>
            </w:pPr>
            <w:r w:rsidRPr="00061E5D">
              <w:rPr>
                <w:rFonts w:ascii="Arial" w:hAnsi="Arial" w:cs="Arial"/>
                <w:sz w:val="16"/>
                <w:szCs w:val="16"/>
              </w:rPr>
              <w:t>To prepare the ground for the successful execution of the town centre master plan, refocus the multi-agency town centre operational task force to actively address and alleviate the overt challenges evident in the town centre.</w:t>
            </w:r>
          </w:p>
        </w:tc>
        <w:tc>
          <w:tcPr>
            <w:tcW w:w="1548" w:type="dxa"/>
          </w:tcPr>
          <w:p w14:paraId="74B1751D" w14:textId="77777777" w:rsidR="00B34C79" w:rsidRDefault="00B34C79" w:rsidP="00F01AC7">
            <w:pPr>
              <w:rPr>
                <w:rFonts w:ascii="Arial" w:hAnsi="Arial" w:cs="Arial"/>
                <w:sz w:val="16"/>
                <w:szCs w:val="16"/>
              </w:rPr>
            </w:pPr>
            <w:r w:rsidRPr="00061E5D">
              <w:rPr>
                <w:rFonts w:ascii="Arial" w:hAnsi="Arial" w:cs="Arial"/>
                <w:sz w:val="16"/>
                <w:szCs w:val="16"/>
              </w:rPr>
              <w:t>LGA CPC findings</w:t>
            </w:r>
          </w:p>
          <w:p w14:paraId="56E6DFBB" w14:textId="77777777" w:rsidR="00B34C79" w:rsidRDefault="00B34C79" w:rsidP="00F01AC7">
            <w:pPr>
              <w:rPr>
                <w:rFonts w:ascii="Arial" w:hAnsi="Arial" w:cs="Arial"/>
                <w:sz w:val="16"/>
                <w:szCs w:val="16"/>
              </w:rPr>
            </w:pPr>
          </w:p>
          <w:p w14:paraId="5ED04C49" w14:textId="7221EF0F" w:rsidR="00B34C79" w:rsidRPr="00061E5D" w:rsidRDefault="00B34C79" w:rsidP="00F01AC7">
            <w:pPr>
              <w:rPr>
                <w:rFonts w:ascii="Arial" w:hAnsi="Arial" w:cs="Arial"/>
                <w:sz w:val="16"/>
                <w:szCs w:val="16"/>
              </w:rPr>
            </w:pPr>
            <w:r>
              <w:rPr>
                <w:rFonts w:ascii="Arial" w:hAnsi="Arial" w:cs="Arial"/>
                <w:sz w:val="16"/>
                <w:szCs w:val="16"/>
              </w:rPr>
              <w:t>Improving the look and feel of the Town Centre in the short term</w:t>
            </w:r>
          </w:p>
        </w:tc>
        <w:tc>
          <w:tcPr>
            <w:tcW w:w="1210" w:type="dxa"/>
          </w:tcPr>
          <w:p w14:paraId="780B8527" w14:textId="1ADD0265" w:rsidR="00B34C79" w:rsidRPr="00061E5D" w:rsidRDefault="00B34C79" w:rsidP="00F01AC7">
            <w:pPr>
              <w:rPr>
                <w:rFonts w:ascii="Arial" w:hAnsi="Arial" w:cs="Arial"/>
                <w:sz w:val="16"/>
                <w:szCs w:val="16"/>
              </w:rPr>
            </w:pPr>
            <w:r w:rsidRPr="00061E5D">
              <w:rPr>
                <w:rFonts w:ascii="Arial" w:hAnsi="Arial" w:cs="Arial"/>
                <w:sz w:val="16"/>
                <w:szCs w:val="16"/>
              </w:rPr>
              <w:t>James and Maria</w:t>
            </w:r>
          </w:p>
        </w:tc>
        <w:tc>
          <w:tcPr>
            <w:tcW w:w="868" w:type="dxa"/>
          </w:tcPr>
          <w:p w14:paraId="6D0013F0" w14:textId="0D3A3E0B" w:rsidR="00B34C79" w:rsidRPr="00061E5D" w:rsidRDefault="00B34C79" w:rsidP="00F01AC7">
            <w:pPr>
              <w:rPr>
                <w:rFonts w:ascii="Arial" w:hAnsi="Arial" w:cs="Arial"/>
                <w:sz w:val="16"/>
                <w:szCs w:val="16"/>
              </w:rPr>
            </w:pPr>
            <w:r w:rsidRPr="00061E5D">
              <w:rPr>
                <w:rFonts w:ascii="Arial" w:hAnsi="Arial" w:cs="Arial"/>
                <w:sz w:val="16"/>
                <w:szCs w:val="16"/>
              </w:rPr>
              <w:t>Gerard</w:t>
            </w:r>
            <w:r>
              <w:rPr>
                <w:rFonts w:ascii="Arial" w:hAnsi="Arial" w:cs="Arial"/>
                <w:sz w:val="16"/>
                <w:szCs w:val="16"/>
              </w:rPr>
              <w:t>, Roger,</w:t>
            </w:r>
            <w:r w:rsidRPr="00061E5D">
              <w:rPr>
                <w:rFonts w:ascii="Arial" w:hAnsi="Arial" w:cs="Arial"/>
                <w:sz w:val="16"/>
                <w:szCs w:val="16"/>
              </w:rPr>
              <w:t xml:space="preserve"> Vicky</w:t>
            </w:r>
            <w:r>
              <w:rPr>
                <w:rFonts w:ascii="Arial" w:hAnsi="Arial" w:cs="Arial"/>
                <w:sz w:val="16"/>
                <w:szCs w:val="16"/>
              </w:rPr>
              <w:t xml:space="preserve"> &amp; Nicola</w:t>
            </w:r>
          </w:p>
        </w:tc>
        <w:tc>
          <w:tcPr>
            <w:tcW w:w="1442" w:type="dxa"/>
          </w:tcPr>
          <w:p w14:paraId="0FB9BEAF" w14:textId="581C7A76" w:rsidR="00B34C79" w:rsidRPr="00061E5D" w:rsidRDefault="00B34C79" w:rsidP="00F01AC7">
            <w:pPr>
              <w:rPr>
                <w:rFonts w:ascii="Arial" w:hAnsi="Arial" w:cs="Arial"/>
                <w:sz w:val="16"/>
                <w:szCs w:val="16"/>
              </w:rPr>
            </w:pPr>
            <w:r w:rsidRPr="00061E5D">
              <w:rPr>
                <w:rFonts w:ascii="Arial" w:hAnsi="Arial" w:cs="Arial"/>
                <w:sz w:val="16"/>
                <w:szCs w:val="16"/>
              </w:rPr>
              <w:t>Inclusive Economy Board</w:t>
            </w:r>
          </w:p>
        </w:tc>
        <w:tc>
          <w:tcPr>
            <w:tcW w:w="2163" w:type="dxa"/>
          </w:tcPr>
          <w:p w14:paraId="1C2DB3F4" w14:textId="77777777" w:rsidR="00B34C79" w:rsidRPr="0036260F" w:rsidRDefault="00B34C79" w:rsidP="0036260F">
            <w:pPr>
              <w:pStyle w:val="ListParagraph"/>
              <w:numPr>
                <w:ilvl w:val="0"/>
                <w:numId w:val="6"/>
              </w:numPr>
              <w:rPr>
                <w:rFonts w:ascii="Arial" w:hAnsi="Arial" w:cs="Arial"/>
                <w:sz w:val="16"/>
                <w:szCs w:val="16"/>
              </w:rPr>
            </w:pPr>
            <w:r w:rsidRPr="0036260F">
              <w:rPr>
                <w:rFonts w:ascii="Arial" w:hAnsi="Arial" w:cs="Arial"/>
                <w:sz w:val="16"/>
                <w:szCs w:val="16"/>
              </w:rPr>
              <w:t>Appointment of Head of Economic Growth and Regeneration</w:t>
            </w:r>
          </w:p>
          <w:p w14:paraId="205D5AB4" w14:textId="77777777" w:rsidR="00B34C79" w:rsidRPr="0036260F" w:rsidRDefault="00B34C79" w:rsidP="0036260F">
            <w:pPr>
              <w:pStyle w:val="ListParagraph"/>
              <w:numPr>
                <w:ilvl w:val="0"/>
                <w:numId w:val="6"/>
              </w:numPr>
              <w:rPr>
                <w:rFonts w:ascii="Arial" w:hAnsi="Arial" w:cs="Arial"/>
                <w:sz w:val="16"/>
                <w:szCs w:val="16"/>
              </w:rPr>
            </w:pPr>
            <w:r w:rsidRPr="0036260F">
              <w:rPr>
                <w:rFonts w:ascii="Arial" w:hAnsi="Arial" w:cs="Arial"/>
                <w:sz w:val="16"/>
                <w:szCs w:val="16"/>
              </w:rPr>
              <w:t>Development of the Town Centre Delivery Plan</w:t>
            </w:r>
          </w:p>
          <w:p w14:paraId="386D74AC" w14:textId="77777777" w:rsidR="00B34C79" w:rsidRPr="0036260F" w:rsidRDefault="00B34C79" w:rsidP="0036260F">
            <w:pPr>
              <w:pStyle w:val="ListParagraph"/>
              <w:numPr>
                <w:ilvl w:val="0"/>
                <w:numId w:val="6"/>
              </w:numPr>
              <w:rPr>
                <w:rFonts w:ascii="Arial" w:hAnsi="Arial" w:cs="Arial"/>
                <w:sz w:val="16"/>
                <w:szCs w:val="16"/>
              </w:rPr>
            </w:pPr>
            <w:r w:rsidRPr="0036260F">
              <w:rPr>
                <w:rFonts w:ascii="Arial" w:hAnsi="Arial" w:cs="Arial"/>
                <w:sz w:val="16"/>
                <w:szCs w:val="16"/>
              </w:rPr>
              <w:t>Visitor and nighttime economy planned</w:t>
            </w:r>
          </w:p>
          <w:p w14:paraId="5A21B6AF" w14:textId="77777777" w:rsidR="00B34C79" w:rsidRPr="0036260F" w:rsidRDefault="00B34C79" w:rsidP="0036260F">
            <w:pPr>
              <w:pStyle w:val="ListParagraph"/>
              <w:numPr>
                <w:ilvl w:val="0"/>
                <w:numId w:val="6"/>
              </w:numPr>
              <w:rPr>
                <w:rFonts w:ascii="Arial" w:hAnsi="Arial" w:cs="Arial"/>
                <w:sz w:val="16"/>
                <w:szCs w:val="16"/>
              </w:rPr>
            </w:pPr>
            <w:r w:rsidRPr="0036260F">
              <w:rPr>
                <w:rFonts w:ascii="Arial" w:hAnsi="Arial" w:cs="Arial"/>
                <w:sz w:val="16"/>
                <w:szCs w:val="16"/>
              </w:rPr>
              <w:t xml:space="preserve">Review of governance to strengthen alignment and task focused, holistic approach   </w:t>
            </w:r>
          </w:p>
          <w:p w14:paraId="5A6A4D5C" w14:textId="77777777" w:rsidR="00B34C79" w:rsidRPr="0036260F" w:rsidRDefault="00B34C79" w:rsidP="0036260F">
            <w:pPr>
              <w:pStyle w:val="ListParagraph"/>
              <w:numPr>
                <w:ilvl w:val="0"/>
                <w:numId w:val="6"/>
              </w:numPr>
              <w:rPr>
                <w:rFonts w:ascii="Arial" w:hAnsi="Arial" w:cs="Arial"/>
                <w:sz w:val="16"/>
                <w:szCs w:val="16"/>
              </w:rPr>
            </w:pPr>
          </w:p>
          <w:p w14:paraId="3B26B0F1" w14:textId="77777777" w:rsidR="00B34C79" w:rsidRPr="0036260F" w:rsidRDefault="00B34C79" w:rsidP="0036260F">
            <w:pPr>
              <w:pStyle w:val="ListParagraph"/>
              <w:numPr>
                <w:ilvl w:val="0"/>
                <w:numId w:val="6"/>
              </w:numPr>
              <w:rPr>
                <w:rFonts w:ascii="Arial" w:hAnsi="Arial" w:cs="Arial"/>
                <w:sz w:val="16"/>
                <w:szCs w:val="16"/>
              </w:rPr>
            </w:pPr>
          </w:p>
          <w:p w14:paraId="565EE451" w14:textId="77777777" w:rsidR="00B34C79" w:rsidRPr="0036260F" w:rsidRDefault="00B34C79" w:rsidP="0036260F">
            <w:pPr>
              <w:pStyle w:val="ListParagraph"/>
              <w:numPr>
                <w:ilvl w:val="0"/>
                <w:numId w:val="6"/>
              </w:numPr>
              <w:rPr>
                <w:rFonts w:ascii="Arial" w:hAnsi="Arial" w:cs="Arial"/>
                <w:sz w:val="16"/>
                <w:szCs w:val="16"/>
              </w:rPr>
            </w:pPr>
            <w:r w:rsidRPr="0036260F">
              <w:rPr>
                <w:rFonts w:ascii="Arial" w:hAnsi="Arial" w:cs="Arial"/>
                <w:sz w:val="16"/>
                <w:szCs w:val="16"/>
              </w:rPr>
              <w:t>Taskforce now up and running, with key partners who have responsibility for the town centre.  Key projects, initiatives and activities been mapped out along with key measures. The first report of the Taskforce progress will be presented to the CSP at the end of October.</w:t>
            </w:r>
          </w:p>
          <w:p w14:paraId="1169DE4E" w14:textId="77777777" w:rsidR="00B34C79" w:rsidRPr="0036260F" w:rsidRDefault="00B34C79" w:rsidP="0036260F">
            <w:pPr>
              <w:pStyle w:val="ListParagraph"/>
              <w:numPr>
                <w:ilvl w:val="0"/>
                <w:numId w:val="6"/>
              </w:numPr>
              <w:rPr>
                <w:rFonts w:ascii="Arial" w:hAnsi="Arial" w:cs="Arial"/>
                <w:sz w:val="16"/>
                <w:szCs w:val="16"/>
              </w:rPr>
            </w:pPr>
          </w:p>
          <w:p w14:paraId="258218E0" w14:textId="77777777" w:rsidR="00B34C79" w:rsidRPr="0036260F" w:rsidRDefault="00B34C79" w:rsidP="0036260F">
            <w:pPr>
              <w:pStyle w:val="ListParagraph"/>
              <w:numPr>
                <w:ilvl w:val="0"/>
                <w:numId w:val="6"/>
              </w:numPr>
              <w:rPr>
                <w:rFonts w:ascii="Arial" w:hAnsi="Arial" w:cs="Arial"/>
                <w:sz w:val="16"/>
                <w:szCs w:val="16"/>
              </w:rPr>
            </w:pPr>
            <w:r w:rsidRPr="0036260F">
              <w:rPr>
                <w:rFonts w:ascii="Arial" w:hAnsi="Arial" w:cs="Arial"/>
                <w:sz w:val="16"/>
                <w:szCs w:val="16"/>
              </w:rPr>
              <w:t>Work is underway on the Town Centre Delivery plan, it is split into six themes and focused on the medium to longer term delivery of the TCMP.</w:t>
            </w:r>
          </w:p>
          <w:p w14:paraId="0B01083E" w14:textId="77777777" w:rsidR="00B34C79" w:rsidRPr="0036260F" w:rsidRDefault="00B34C79" w:rsidP="0036260F">
            <w:pPr>
              <w:pStyle w:val="ListParagraph"/>
              <w:numPr>
                <w:ilvl w:val="0"/>
                <w:numId w:val="6"/>
              </w:numPr>
              <w:rPr>
                <w:rFonts w:ascii="Arial" w:hAnsi="Arial" w:cs="Arial"/>
                <w:sz w:val="16"/>
                <w:szCs w:val="16"/>
              </w:rPr>
            </w:pPr>
          </w:p>
          <w:p w14:paraId="41A5F536" w14:textId="77777777" w:rsidR="00B34C79" w:rsidRPr="0036260F" w:rsidRDefault="00B34C79" w:rsidP="0036260F">
            <w:pPr>
              <w:pStyle w:val="ListParagraph"/>
              <w:numPr>
                <w:ilvl w:val="0"/>
                <w:numId w:val="6"/>
              </w:numPr>
              <w:rPr>
                <w:rFonts w:ascii="Arial" w:hAnsi="Arial" w:cs="Arial"/>
                <w:sz w:val="16"/>
                <w:szCs w:val="16"/>
              </w:rPr>
            </w:pPr>
          </w:p>
          <w:p w14:paraId="63D4F239" w14:textId="3C0F4651" w:rsidR="00B34C79" w:rsidRPr="00061E5D" w:rsidRDefault="00B34C79" w:rsidP="00EA38FB">
            <w:pPr>
              <w:pStyle w:val="ListParagraph"/>
              <w:numPr>
                <w:ilvl w:val="0"/>
                <w:numId w:val="6"/>
              </w:numPr>
              <w:rPr>
                <w:rFonts w:ascii="Arial" w:hAnsi="Arial" w:cs="Arial"/>
                <w:sz w:val="16"/>
                <w:szCs w:val="16"/>
              </w:rPr>
            </w:pPr>
          </w:p>
        </w:tc>
        <w:tc>
          <w:tcPr>
            <w:tcW w:w="1026" w:type="dxa"/>
            <w:shd w:val="clear" w:color="auto" w:fill="92D050"/>
          </w:tcPr>
          <w:p w14:paraId="7B5D6CD0" w14:textId="31095457" w:rsidR="00B34C79" w:rsidRPr="002A3606" w:rsidRDefault="00B34C79" w:rsidP="00F01AC7">
            <w:pPr>
              <w:rPr>
                <w:rFonts w:ascii="Arial" w:hAnsi="Arial" w:cs="Arial"/>
                <w:color w:val="F4B083" w:themeColor="accent2" w:themeTint="99"/>
                <w:sz w:val="16"/>
                <w:szCs w:val="16"/>
              </w:rPr>
            </w:pPr>
            <w:r>
              <w:rPr>
                <w:rFonts w:ascii="Arial" w:hAnsi="Arial" w:cs="Arial"/>
                <w:sz w:val="16"/>
                <w:szCs w:val="16"/>
              </w:rPr>
              <w:t>G</w:t>
            </w:r>
          </w:p>
        </w:tc>
      </w:tr>
      <w:tr w:rsidR="00B34C79" w:rsidRPr="00061E5D" w14:paraId="62DD0C2A" w14:textId="77777777" w:rsidTr="006F64C5">
        <w:tc>
          <w:tcPr>
            <w:tcW w:w="759" w:type="dxa"/>
          </w:tcPr>
          <w:p w14:paraId="544F187C" w14:textId="5792E8A4" w:rsidR="00B34C79" w:rsidRDefault="00B34C79" w:rsidP="00F01AC7">
            <w:pPr>
              <w:rPr>
                <w:rFonts w:ascii="Arial" w:hAnsi="Arial" w:cs="Arial"/>
                <w:sz w:val="16"/>
                <w:szCs w:val="16"/>
              </w:rPr>
            </w:pPr>
            <w:r>
              <w:rPr>
                <w:rFonts w:ascii="Arial" w:hAnsi="Arial" w:cs="Arial"/>
                <w:sz w:val="16"/>
                <w:szCs w:val="16"/>
              </w:rPr>
              <w:t xml:space="preserve">CPC </w:t>
            </w:r>
            <w:r w:rsidRPr="00061E5D">
              <w:rPr>
                <w:rFonts w:ascii="Arial" w:hAnsi="Arial" w:cs="Arial"/>
                <w:sz w:val="16"/>
                <w:szCs w:val="16"/>
              </w:rPr>
              <w:t>10</w:t>
            </w:r>
          </w:p>
        </w:tc>
        <w:tc>
          <w:tcPr>
            <w:tcW w:w="939" w:type="dxa"/>
          </w:tcPr>
          <w:p w14:paraId="58419B95" w14:textId="471581FE" w:rsidR="00B34C79" w:rsidRPr="00061E5D" w:rsidRDefault="00B34C79" w:rsidP="00F01AC7">
            <w:pPr>
              <w:rPr>
                <w:rFonts w:ascii="Arial" w:hAnsi="Arial" w:cs="Arial"/>
                <w:sz w:val="16"/>
                <w:szCs w:val="16"/>
              </w:rPr>
            </w:pPr>
            <w:r>
              <w:rPr>
                <w:rFonts w:ascii="Arial" w:hAnsi="Arial" w:cs="Arial"/>
                <w:sz w:val="16"/>
                <w:szCs w:val="16"/>
              </w:rPr>
              <w:t>Yes</w:t>
            </w:r>
          </w:p>
        </w:tc>
        <w:tc>
          <w:tcPr>
            <w:tcW w:w="2754" w:type="dxa"/>
          </w:tcPr>
          <w:p w14:paraId="39F3CB5F" w14:textId="293B0528" w:rsidR="00B34C79" w:rsidRDefault="00B34C79" w:rsidP="00F01AC7">
            <w:pPr>
              <w:rPr>
                <w:rFonts w:ascii="Arial" w:hAnsi="Arial" w:cs="Arial"/>
                <w:sz w:val="16"/>
                <w:szCs w:val="16"/>
              </w:rPr>
            </w:pPr>
            <w:r w:rsidRPr="00061E5D">
              <w:rPr>
                <w:rFonts w:ascii="Arial" w:hAnsi="Arial" w:cs="Arial"/>
                <w:sz w:val="16"/>
                <w:szCs w:val="16"/>
              </w:rPr>
              <w:t xml:space="preserve">As part of the emergent work to develop an economic development strategy the council should use research, analysis and </w:t>
            </w:r>
            <w:r w:rsidRPr="00061E5D">
              <w:rPr>
                <w:rFonts w:ascii="Arial" w:hAnsi="Arial" w:cs="Arial"/>
                <w:sz w:val="16"/>
                <w:szCs w:val="16"/>
              </w:rPr>
              <w:lastRenderedPageBreak/>
              <w:t>engagement, (at a local regional and sub-regional level), to establish a clear understanding of economic growth opportunities for the borough’s diverse population. To then secure alignment with employment pathways.</w:t>
            </w:r>
          </w:p>
          <w:p w14:paraId="796B1F2A" w14:textId="77777777" w:rsidR="00B34C79" w:rsidRPr="00061E5D" w:rsidRDefault="00B34C79" w:rsidP="00F01AC7">
            <w:pPr>
              <w:rPr>
                <w:rFonts w:ascii="Arial" w:hAnsi="Arial" w:cs="Arial"/>
                <w:sz w:val="16"/>
                <w:szCs w:val="16"/>
              </w:rPr>
            </w:pPr>
          </w:p>
        </w:tc>
        <w:tc>
          <w:tcPr>
            <w:tcW w:w="1548" w:type="dxa"/>
          </w:tcPr>
          <w:p w14:paraId="58CDD5A6" w14:textId="77777777" w:rsidR="00B34C79" w:rsidRDefault="00B34C79" w:rsidP="00F01AC7">
            <w:pPr>
              <w:rPr>
                <w:rFonts w:ascii="Arial" w:hAnsi="Arial" w:cs="Arial"/>
                <w:sz w:val="16"/>
                <w:szCs w:val="16"/>
              </w:rPr>
            </w:pPr>
            <w:r w:rsidRPr="00061E5D">
              <w:rPr>
                <w:rFonts w:ascii="Arial" w:hAnsi="Arial" w:cs="Arial"/>
                <w:sz w:val="16"/>
                <w:szCs w:val="16"/>
              </w:rPr>
              <w:lastRenderedPageBreak/>
              <w:t>LGA CPC findings</w:t>
            </w:r>
          </w:p>
          <w:p w14:paraId="6B8A2ED9" w14:textId="77777777" w:rsidR="00B34C79" w:rsidRDefault="00B34C79" w:rsidP="00F01AC7">
            <w:pPr>
              <w:rPr>
                <w:rFonts w:ascii="Arial" w:hAnsi="Arial" w:cs="Arial"/>
                <w:sz w:val="16"/>
                <w:szCs w:val="16"/>
              </w:rPr>
            </w:pPr>
          </w:p>
          <w:p w14:paraId="1D979176" w14:textId="2F342A1A" w:rsidR="00B34C79" w:rsidRPr="00061E5D" w:rsidRDefault="00B34C79" w:rsidP="00F01AC7">
            <w:pPr>
              <w:rPr>
                <w:rFonts w:ascii="Arial" w:hAnsi="Arial" w:cs="Arial"/>
                <w:sz w:val="16"/>
                <w:szCs w:val="16"/>
              </w:rPr>
            </w:pPr>
            <w:r>
              <w:rPr>
                <w:rFonts w:ascii="Arial" w:hAnsi="Arial" w:cs="Arial"/>
                <w:sz w:val="16"/>
                <w:szCs w:val="16"/>
              </w:rPr>
              <w:t xml:space="preserve">Optimising our economic growth </w:t>
            </w:r>
            <w:r>
              <w:rPr>
                <w:rFonts w:ascii="Arial" w:hAnsi="Arial" w:cs="Arial"/>
                <w:sz w:val="16"/>
                <w:szCs w:val="16"/>
              </w:rPr>
              <w:lastRenderedPageBreak/>
              <w:t>and ensuring that our residents gain maximum benefit from the growth</w:t>
            </w:r>
          </w:p>
        </w:tc>
        <w:tc>
          <w:tcPr>
            <w:tcW w:w="1210" w:type="dxa"/>
          </w:tcPr>
          <w:p w14:paraId="5AB41171" w14:textId="7F3FF73E" w:rsidR="00B34C79" w:rsidRPr="00061E5D" w:rsidRDefault="00B34C79" w:rsidP="00F01AC7">
            <w:pPr>
              <w:rPr>
                <w:rFonts w:ascii="Arial" w:hAnsi="Arial" w:cs="Arial"/>
                <w:sz w:val="16"/>
                <w:szCs w:val="16"/>
              </w:rPr>
            </w:pPr>
            <w:r w:rsidRPr="00061E5D">
              <w:rPr>
                <w:rFonts w:ascii="Arial" w:hAnsi="Arial" w:cs="Arial"/>
                <w:sz w:val="16"/>
                <w:szCs w:val="16"/>
              </w:rPr>
              <w:lastRenderedPageBreak/>
              <w:t xml:space="preserve">James </w:t>
            </w:r>
          </w:p>
        </w:tc>
        <w:tc>
          <w:tcPr>
            <w:tcW w:w="868" w:type="dxa"/>
          </w:tcPr>
          <w:p w14:paraId="490DF105" w14:textId="53FCF085" w:rsidR="00B34C79" w:rsidRPr="00061E5D" w:rsidRDefault="00B34C79" w:rsidP="00F01AC7">
            <w:pPr>
              <w:rPr>
                <w:rFonts w:ascii="Arial" w:hAnsi="Arial" w:cs="Arial"/>
                <w:sz w:val="16"/>
                <w:szCs w:val="16"/>
              </w:rPr>
            </w:pPr>
            <w:r w:rsidRPr="00061E5D">
              <w:rPr>
                <w:rFonts w:ascii="Arial" w:hAnsi="Arial" w:cs="Arial"/>
                <w:sz w:val="16"/>
                <w:szCs w:val="16"/>
              </w:rPr>
              <w:t>Gerard and Sinead</w:t>
            </w:r>
          </w:p>
        </w:tc>
        <w:tc>
          <w:tcPr>
            <w:tcW w:w="1442" w:type="dxa"/>
          </w:tcPr>
          <w:p w14:paraId="698F0DFE" w14:textId="29A406D8" w:rsidR="00B34C79" w:rsidRPr="00061E5D" w:rsidRDefault="00B34C79" w:rsidP="00F01AC7">
            <w:pPr>
              <w:rPr>
                <w:rFonts w:ascii="Arial" w:hAnsi="Arial" w:cs="Arial"/>
                <w:sz w:val="16"/>
                <w:szCs w:val="16"/>
              </w:rPr>
            </w:pPr>
            <w:r w:rsidRPr="00061E5D">
              <w:rPr>
                <w:rFonts w:ascii="Arial" w:hAnsi="Arial" w:cs="Arial"/>
                <w:sz w:val="16"/>
                <w:szCs w:val="16"/>
              </w:rPr>
              <w:t>Inclusive Economy Board</w:t>
            </w:r>
          </w:p>
        </w:tc>
        <w:tc>
          <w:tcPr>
            <w:tcW w:w="2163" w:type="dxa"/>
          </w:tcPr>
          <w:p w14:paraId="6257DF5A" w14:textId="77777777" w:rsidR="00B34C79" w:rsidRPr="0036260F" w:rsidRDefault="00B34C79" w:rsidP="0036260F">
            <w:pPr>
              <w:pStyle w:val="ListParagraph"/>
              <w:numPr>
                <w:ilvl w:val="0"/>
                <w:numId w:val="6"/>
              </w:numPr>
              <w:rPr>
                <w:rFonts w:ascii="Arial" w:hAnsi="Arial" w:cs="Arial"/>
                <w:sz w:val="16"/>
                <w:szCs w:val="16"/>
              </w:rPr>
            </w:pPr>
            <w:r w:rsidRPr="0036260F">
              <w:rPr>
                <w:rFonts w:ascii="Arial" w:hAnsi="Arial" w:cs="Arial"/>
                <w:sz w:val="16"/>
                <w:szCs w:val="16"/>
              </w:rPr>
              <w:t xml:space="preserve">Terms of Reference for new Economic Growth Strategy agreed with IE Board </w:t>
            </w:r>
            <w:r w:rsidRPr="0036260F">
              <w:rPr>
                <w:rFonts w:ascii="Arial" w:hAnsi="Arial" w:cs="Arial"/>
                <w:sz w:val="16"/>
                <w:szCs w:val="16"/>
              </w:rPr>
              <w:lastRenderedPageBreak/>
              <w:t xml:space="preserve">– evidence led – grand challenges and opportunities </w:t>
            </w:r>
          </w:p>
          <w:p w14:paraId="60206D9D" w14:textId="77777777" w:rsidR="00B34C79" w:rsidRPr="0036260F" w:rsidRDefault="00B34C79" w:rsidP="0036260F">
            <w:pPr>
              <w:pStyle w:val="ListParagraph"/>
              <w:numPr>
                <w:ilvl w:val="0"/>
                <w:numId w:val="6"/>
              </w:numPr>
              <w:rPr>
                <w:rFonts w:ascii="Arial" w:hAnsi="Arial" w:cs="Arial"/>
                <w:sz w:val="16"/>
                <w:szCs w:val="16"/>
              </w:rPr>
            </w:pPr>
            <w:r w:rsidRPr="0036260F">
              <w:rPr>
                <w:rFonts w:ascii="Arial" w:hAnsi="Arial" w:cs="Arial"/>
                <w:sz w:val="16"/>
                <w:szCs w:val="16"/>
              </w:rPr>
              <w:t>Procurement of specialist support to develop the Economic Growth Strategy underway. Work programme: Research, analysis, engagement, market intelligence – July to October. First draft strategy December. Begin formal member process January 2025.</w:t>
            </w:r>
          </w:p>
          <w:p w14:paraId="571A0BC8" w14:textId="77777777" w:rsidR="00B34C79" w:rsidRPr="0036260F" w:rsidRDefault="00B34C79" w:rsidP="0036260F">
            <w:pPr>
              <w:pStyle w:val="ListParagraph"/>
              <w:numPr>
                <w:ilvl w:val="0"/>
                <w:numId w:val="6"/>
              </w:numPr>
              <w:rPr>
                <w:rFonts w:ascii="Arial" w:hAnsi="Arial" w:cs="Arial"/>
                <w:sz w:val="16"/>
                <w:szCs w:val="16"/>
              </w:rPr>
            </w:pPr>
            <w:r w:rsidRPr="0036260F">
              <w:rPr>
                <w:rFonts w:ascii="Arial" w:hAnsi="Arial" w:cs="Arial"/>
                <w:sz w:val="16"/>
                <w:szCs w:val="16"/>
              </w:rPr>
              <w:t>Refresh of Skills Plan in line with development of EGS</w:t>
            </w:r>
          </w:p>
          <w:p w14:paraId="1D42D924" w14:textId="77777777" w:rsidR="00B34C79" w:rsidRPr="0036260F" w:rsidRDefault="00B34C79" w:rsidP="0036260F">
            <w:pPr>
              <w:pStyle w:val="ListParagraph"/>
              <w:numPr>
                <w:ilvl w:val="0"/>
                <w:numId w:val="6"/>
              </w:numPr>
              <w:rPr>
                <w:rFonts w:ascii="Arial" w:hAnsi="Arial" w:cs="Arial"/>
                <w:sz w:val="16"/>
                <w:szCs w:val="16"/>
              </w:rPr>
            </w:pPr>
            <w:r w:rsidRPr="0036260F">
              <w:rPr>
                <w:rFonts w:ascii="Arial" w:hAnsi="Arial" w:cs="Arial"/>
                <w:sz w:val="16"/>
                <w:szCs w:val="16"/>
              </w:rPr>
              <w:t>Refocus the role and potential of anchor institutions to support economic growth through a new framework</w:t>
            </w:r>
          </w:p>
          <w:p w14:paraId="2890F99E" w14:textId="77777777" w:rsidR="00B34C79" w:rsidRPr="0036260F" w:rsidRDefault="00B34C79" w:rsidP="0036260F">
            <w:pPr>
              <w:pStyle w:val="ListParagraph"/>
              <w:numPr>
                <w:ilvl w:val="0"/>
                <w:numId w:val="6"/>
              </w:numPr>
              <w:rPr>
                <w:rFonts w:ascii="Arial" w:hAnsi="Arial" w:cs="Arial"/>
                <w:sz w:val="16"/>
                <w:szCs w:val="16"/>
              </w:rPr>
            </w:pPr>
            <w:r w:rsidRPr="0036260F">
              <w:rPr>
                <w:rFonts w:ascii="Arial" w:hAnsi="Arial" w:cs="Arial"/>
                <w:sz w:val="16"/>
                <w:szCs w:val="16"/>
              </w:rPr>
              <w:t>Strengthen the alignment between Luton Rising and Economic Development</w:t>
            </w:r>
          </w:p>
          <w:p w14:paraId="5CC4FD6F" w14:textId="77777777" w:rsidR="00B34C79" w:rsidRPr="0036260F" w:rsidRDefault="00B34C79" w:rsidP="0036260F">
            <w:pPr>
              <w:pStyle w:val="ListParagraph"/>
              <w:numPr>
                <w:ilvl w:val="0"/>
                <w:numId w:val="6"/>
              </w:numPr>
              <w:rPr>
                <w:rFonts w:ascii="Arial" w:hAnsi="Arial" w:cs="Arial"/>
                <w:sz w:val="16"/>
                <w:szCs w:val="16"/>
              </w:rPr>
            </w:pPr>
          </w:p>
          <w:p w14:paraId="0C3B7FC4" w14:textId="77777777" w:rsidR="00B34C79" w:rsidRPr="0036260F" w:rsidRDefault="00B34C79" w:rsidP="0036260F">
            <w:pPr>
              <w:pStyle w:val="ListParagraph"/>
              <w:numPr>
                <w:ilvl w:val="0"/>
                <w:numId w:val="6"/>
              </w:numPr>
              <w:rPr>
                <w:rFonts w:ascii="Arial" w:hAnsi="Arial" w:cs="Arial"/>
                <w:sz w:val="16"/>
                <w:szCs w:val="16"/>
              </w:rPr>
            </w:pPr>
          </w:p>
          <w:p w14:paraId="61A14004" w14:textId="77777777" w:rsidR="00B34C79" w:rsidRPr="0036260F" w:rsidRDefault="00B34C79" w:rsidP="0036260F">
            <w:pPr>
              <w:pStyle w:val="ListParagraph"/>
              <w:numPr>
                <w:ilvl w:val="0"/>
                <w:numId w:val="6"/>
              </w:numPr>
              <w:rPr>
                <w:rFonts w:ascii="Arial" w:hAnsi="Arial" w:cs="Arial"/>
                <w:sz w:val="16"/>
                <w:szCs w:val="16"/>
              </w:rPr>
            </w:pPr>
            <w:r w:rsidRPr="0036260F">
              <w:rPr>
                <w:rFonts w:ascii="Arial" w:hAnsi="Arial" w:cs="Arial"/>
                <w:sz w:val="16"/>
                <w:szCs w:val="16"/>
              </w:rPr>
              <w:t>Second progress update</w:t>
            </w:r>
          </w:p>
          <w:p w14:paraId="0221D40A" w14:textId="77777777" w:rsidR="00B34C79" w:rsidRPr="0036260F" w:rsidRDefault="00B34C79" w:rsidP="0036260F">
            <w:pPr>
              <w:pStyle w:val="ListParagraph"/>
              <w:numPr>
                <w:ilvl w:val="0"/>
                <w:numId w:val="6"/>
              </w:numPr>
              <w:rPr>
                <w:rFonts w:ascii="Arial" w:hAnsi="Arial" w:cs="Arial"/>
                <w:sz w:val="16"/>
                <w:szCs w:val="16"/>
              </w:rPr>
            </w:pPr>
          </w:p>
          <w:p w14:paraId="66D03D67" w14:textId="77777777" w:rsidR="00B34C79" w:rsidRPr="0036260F" w:rsidRDefault="00B34C79" w:rsidP="0036260F">
            <w:pPr>
              <w:pStyle w:val="ListParagraph"/>
              <w:numPr>
                <w:ilvl w:val="0"/>
                <w:numId w:val="6"/>
              </w:numPr>
              <w:rPr>
                <w:rFonts w:ascii="Arial" w:hAnsi="Arial" w:cs="Arial"/>
                <w:sz w:val="16"/>
                <w:szCs w:val="16"/>
              </w:rPr>
            </w:pPr>
            <w:r w:rsidRPr="0036260F">
              <w:rPr>
                <w:rFonts w:ascii="Arial" w:hAnsi="Arial" w:cs="Arial"/>
                <w:sz w:val="16"/>
                <w:szCs w:val="16"/>
              </w:rPr>
              <w:t xml:space="preserve">Extensive stakeholder engagement, including interviews, surveys and data gathering has taken place from August – October.  First evidence base report </w:t>
            </w:r>
            <w:r w:rsidRPr="0036260F">
              <w:rPr>
                <w:rFonts w:ascii="Arial" w:hAnsi="Arial" w:cs="Arial"/>
                <w:sz w:val="16"/>
                <w:szCs w:val="16"/>
              </w:rPr>
              <w:lastRenderedPageBreak/>
              <w:t>received and comments have gone back to WSP.</w:t>
            </w:r>
          </w:p>
          <w:p w14:paraId="5DD073FB" w14:textId="77777777" w:rsidR="00B34C79" w:rsidRPr="0036260F" w:rsidRDefault="00B34C79" w:rsidP="0036260F">
            <w:pPr>
              <w:pStyle w:val="ListParagraph"/>
              <w:numPr>
                <w:ilvl w:val="0"/>
                <w:numId w:val="6"/>
              </w:numPr>
              <w:rPr>
                <w:rFonts w:ascii="Arial" w:hAnsi="Arial" w:cs="Arial"/>
                <w:sz w:val="16"/>
                <w:szCs w:val="16"/>
              </w:rPr>
            </w:pPr>
          </w:p>
          <w:p w14:paraId="20FE53AE" w14:textId="77777777" w:rsidR="00B34C79" w:rsidRPr="0036260F" w:rsidRDefault="00B34C79" w:rsidP="0036260F">
            <w:pPr>
              <w:pStyle w:val="ListParagraph"/>
              <w:numPr>
                <w:ilvl w:val="0"/>
                <w:numId w:val="6"/>
              </w:numPr>
              <w:rPr>
                <w:rFonts w:ascii="Arial" w:hAnsi="Arial" w:cs="Arial"/>
                <w:sz w:val="16"/>
                <w:szCs w:val="16"/>
              </w:rPr>
            </w:pPr>
            <w:r w:rsidRPr="0036260F">
              <w:rPr>
                <w:rFonts w:ascii="Arial" w:hAnsi="Arial" w:cs="Arial"/>
                <w:sz w:val="16"/>
                <w:szCs w:val="16"/>
              </w:rPr>
              <w:t xml:space="preserve">Draft Strategy, including vision, missions and interventions now underway. Next round of consultation to begin end of October to December. </w:t>
            </w:r>
          </w:p>
          <w:p w14:paraId="57DCF87A" w14:textId="77777777" w:rsidR="00B34C79" w:rsidRPr="0036260F" w:rsidRDefault="00B34C79" w:rsidP="0036260F">
            <w:pPr>
              <w:pStyle w:val="ListParagraph"/>
              <w:numPr>
                <w:ilvl w:val="0"/>
                <w:numId w:val="6"/>
              </w:numPr>
              <w:rPr>
                <w:rFonts w:ascii="Arial" w:hAnsi="Arial" w:cs="Arial"/>
                <w:sz w:val="16"/>
                <w:szCs w:val="16"/>
              </w:rPr>
            </w:pPr>
          </w:p>
          <w:p w14:paraId="533537FC" w14:textId="77777777" w:rsidR="00B34C79" w:rsidRPr="0036260F" w:rsidRDefault="00B34C79" w:rsidP="0036260F">
            <w:pPr>
              <w:pStyle w:val="ListParagraph"/>
              <w:numPr>
                <w:ilvl w:val="0"/>
                <w:numId w:val="6"/>
              </w:numPr>
              <w:rPr>
                <w:rFonts w:ascii="Arial" w:hAnsi="Arial" w:cs="Arial"/>
                <w:sz w:val="16"/>
                <w:szCs w:val="16"/>
              </w:rPr>
            </w:pPr>
            <w:r w:rsidRPr="0036260F">
              <w:rPr>
                <w:rFonts w:ascii="Arial" w:hAnsi="Arial" w:cs="Arial"/>
                <w:sz w:val="16"/>
                <w:szCs w:val="16"/>
              </w:rPr>
              <w:t xml:space="preserve">Young people engagement and the community will form a big part of the next phase of engagement. </w:t>
            </w:r>
          </w:p>
          <w:p w14:paraId="3BB1AC51" w14:textId="77777777" w:rsidR="00B34C79" w:rsidRPr="0036260F" w:rsidRDefault="00B34C79" w:rsidP="0036260F">
            <w:pPr>
              <w:pStyle w:val="ListParagraph"/>
              <w:numPr>
                <w:ilvl w:val="0"/>
                <w:numId w:val="6"/>
              </w:numPr>
              <w:rPr>
                <w:rFonts w:ascii="Arial" w:hAnsi="Arial" w:cs="Arial"/>
                <w:sz w:val="16"/>
                <w:szCs w:val="16"/>
              </w:rPr>
            </w:pPr>
          </w:p>
          <w:p w14:paraId="2A2C7D3D" w14:textId="77777777" w:rsidR="00B34C79" w:rsidRPr="0036260F" w:rsidRDefault="00B34C79" w:rsidP="0036260F">
            <w:pPr>
              <w:pStyle w:val="ListParagraph"/>
              <w:numPr>
                <w:ilvl w:val="0"/>
                <w:numId w:val="6"/>
              </w:numPr>
              <w:rPr>
                <w:rFonts w:ascii="Arial" w:hAnsi="Arial" w:cs="Arial"/>
                <w:sz w:val="16"/>
                <w:szCs w:val="16"/>
              </w:rPr>
            </w:pPr>
            <w:r w:rsidRPr="0036260F">
              <w:rPr>
                <w:rFonts w:ascii="Arial" w:hAnsi="Arial" w:cs="Arial"/>
                <w:sz w:val="16"/>
                <w:szCs w:val="16"/>
              </w:rPr>
              <w:t xml:space="preserve">Anchors Framework and workstream well underway. </w:t>
            </w:r>
          </w:p>
          <w:p w14:paraId="07CD5086" w14:textId="77777777" w:rsidR="00B34C79" w:rsidRPr="0036260F" w:rsidRDefault="00B34C79" w:rsidP="0036260F">
            <w:pPr>
              <w:pStyle w:val="ListParagraph"/>
              <w:numPr>
                <w:ilvl w:val="0"/>
                <w:numId w:val="6"/>
              </w:numPr>
              <w:rPr>
                <w:rFonts w:ascii="Arial" w:hAnsi="Arial" w:cs="Arial"/>
                <w:sz w:val="16"/>
                <w:szCs w:val="16"/>
              </w:rPr>
            </w:pPr>
          </w:p>
          <w:p w14:paraId="6A96E378" w14:textId="77777777" w:rsidR="00B34C79" w:rsidRPr="0036260F" w:rsidRDefault="00B34C79" w:rsidP="0036260F">
            <w:pPr>
              <w:pStyle w:val="ListParagraph"/>
              <w:numPr>
                <w:ilvl w:val="0"/>
                <w:numId w:val="6"/>
              </w:numPr>
              <w:rPr>
                <w:rFonts w:ascii="Arial" w:hAnsi="Arial" w:cs="Arial"/>
                <w:sz w:val="16"/>
                <w:szCs w:val="16"/>
              </w:rPr>
            </w:pPr>
            <w:r w:rsidRPr="0036260F">
              <w:rPr>
                <w:rFonts w:ascii="Arial" w:hAnsi="Arial" w:cs="Arial"/>
                <w:sz w:val="16"/>
                <w:szCs w:val="16"/>
              </w:rPr>
              <w:t xml:space="preserve">Visitor Economy plan and night-time economy plan (tying into town centre) now underway. </w:t>
            </w:r>
          </w:p>
          <w:p w14:paraId="39A154AD" w14:textId="77777777" w:rsidR="00B34C79" w:rsidRPr="0036260F" w:rsidRDefault="00B34C79" w:rsidP="0036260F">
            <w:pPr>
              <w:pStyle w:val="ListParagraph"/>
              <w:numPr>
                <w:ilvl w:val="0"/>
                <w:numId w:val="6"/>
              </w:numPr>
              <w:rPr>
                <w:rFonts w:ascii="Arial" w:hAnsi="Arial" w:cs="Arial"/>
                <w:sz w:val="16"/>
                <w:szCs w:val="16"/>
              </w:rPr>
            </w:pPr>
          </w:p>
          <w:p w14:paraId="3018CBE0" w14:textId="4FD63996" w:rsidR="00B34C79" w:rsidRPr="00061E5D" w:rsidRDefault="00B34C79" w:rsidP="00EA38FB">
            <w:pPr>
              <w:pStyle w:val="ListParagraph"/>
              <w:numPr>
                <w:ilvl w:val="0"/>
                <w:numId w:val="6"/>
              </w:numPr>
              <w:rPr>
                <w:rFonts w:ascii="Arial" w:hAnsi="Arial" w:cs="Arial"/>
                <w:sz w:val="16"/>
                <w:szCs w:val="16"/>
              </w:rPr>
            </w:pPr>
          </w:p>
        </w:tc>
        <w:tc>
          <w:tcPr>
            <w:tcW w:w="1026" w:type="dxa"/>
            <w:shd w:val="clear" w:color="auto" w:fill="92D050"/>
          </w:tcPr>
          <w:p w14:paraId="42521ADB" w14:textId="77777777" w:rsidR="00B34C79" w:rsidRPr="00061E5D" w:rsidRDefault="00B34C79" w:rsidP="00F01AC7">
            <w:pPr>
              <w:rPr>
                <w:rFonts w:ascii="Arial" w:hAnsi="Arial" w:cs="Arial"/>
                <w:sz w:val="16"/>
                <w:szCs w:val="16"/>
              </w:rPr>
            </w:pPr>
            <w:r>
              <w:rPr>
                <w:rFonts w:ascii="Arial" w:hAnsi="Arial" w:cs="Arial"/>
                <w:sz w:val="16"/>
                <w:szCs w:val="16"/>
              </w:rPr>
              <w:lastRenderedPageBreak/>
              <w:t>G</w:t>
            </w:r>
          </w:p>
        </w:tc>
      </w:tr>
      <w:tr w:rsidR="00B01BB9" w:rsidRPr="00061E5D" w14:paraId="6D500E2B" w14:textId="77777777" w:rsidTr="006F64C5">
        <w:tc>
          <w:tcPr>
            <w:tcW w:w="759" w:type="dxa"/>
          </w:tcPr>
          <w:p w14:paraId="4AC38FE3" w14:textId="4685C01C" w:rsidR="00B01BB9" w:rsidRDefault="00B01BB9" w:rsidP="00B01BB9">
            <w:pPr>
              <w:rPr>
                <w:rFonts w:ascii="Arial" w:hAnsi="Arial" w:cs="Arial"/>
                <w:sz w:val="16"/>
                <w:szCs w:val="16"/>
              </w:rPr>
            </w:pPr>
            <w:r>
              <w:rPr>
                <w:rFonts w:ascii="Arial" w:hAnsi="Arial" w:cs="Arial"/>
                <w:sz w:val="16"/>
                <w:szCs w:val="16"/>
              </w:rPr>
              <w:lastRenderedPageBreak/>
              <w:t xml:space="preserve">CPC </w:t>
            </w:r>
            <w:r w:rsidRPr="00061E5D">
              <w:rPr>
                <w:rFonts w:ascii="Arial" w:hAnsi="Arial" w:cs="Arial"/>
                <w:sz w:val="16"/>
                <w:szCs w:val="16"/>
              </w:rPr>
              <w:t>6</w:t>
            </w:r>
          </w:p>
        </w:tc>
        <w:tc>
          <w:tcPr>
            <w:tcW w:w="939" w:type="dxa"/>
          </w:tcPr>
          <w:p w14:paraId="5F4AA61A" w14:textId="62381703" w:rsidR="00B01BB9" w:rsidRPr="00061E5D" w:rsidRDefault="00B01BB9" w:rsidP="00B01BB9">
            <w:pPr>
              <w:rPr>
                <w:rFonts w:ascii="Arial" w:hAnsi="Arial" w:cs="Arial"/>
                <w:sz w:val="16"/>
                <w:szCs w:val="16"/>
              </w:rPr>
            </w:pPr>
            <w:r>
              <w:rPr>
                <w:rFonts w:ascii="Arial" w:hAnsi="Arial" w:cs="Arial"/>
                <w:sz w:val="16"/>
                <w:szCs w:val="16"/>
              </w:rPr>
              <w:t>Yes</w:t>
            </w:r>
          </w:p>
        </w:tc>
        <w:tc>
          <w:tcPr>
            <w:tcW w:w="2754" w:type="dxa"/>
          </w:tcPr>
          <w:p w14:paraId="4B73DAD2" w14:textId="7E996F2A" w:rsidR="00B01BB9" w:rsidRPr="00061E5D" w:rsidRDefault="00B01BB9" w:rsidP="00B01BB9">
            <w:pPr>
              <w:rPr>
                <w:rFonts w:ascii="Arial" w:hAnsi="Arial" w:cs="Arial"/>
                <w:sz w:val="16"/>
                <w:szCs w:val="16"/>
              </w:rPr>
            </w:pPr>
            <w:r w:rsidRPr="00061E5D">
              <w:rPr>
                <w:rFonts w:ascii="Arial" w:hAnsi="Arial" w:cs="Arial"/>
                <w:sz w:val="16"/>
                <w:szCs w:val="16"/>
              </w:rPr>
              <w:t>To develop a culture that enables corporate ownership of financial management – to include investing to achieve an effective business partnering model to improve financial management and the sharing of responsibility across the council.</w:t>
            </w:r>
          </w:p>
        </w:tc>
        <w:tc>
          <w:tcPr>
            <w:tcW w:w="1548" w:type="dxa"/>
          </w:tcPr>
          <w:p w14:paraId="546310ED" w14:textId="77777777" w:rsidR="00B01BB9" w:rsidRDefault="00B01BB9" w:rsidP="00B01BB9">
            <w:pPr>
              <w:rPr>
                <w:rFonts w:ascii="Arial" w:hAnsi="Arial" w:cs="Arial"/>
                <w:sz w:val="16"/>
                <w:szCs w:val="16"/>
              </w:rPr>
            </w:pPr>
            <w:r w:rsidRPr="00061E5D">
              <w:rPr>
                <w:rFonts w:ascii="Arial" w:hAnsi="Arial" w:cs="Arial"/>
                <w:sz w:val="16"/>
                <w:szCs w:val="16"/>
              </w:rPr>
              <w:t>Supported by CPC Financial review recommendations</w:t>
            </w:r>
          </w:p>
          <w:p w14:paraId="778D3DE5" w14:textId="77777777" w:rsidR="00B01BB9" w:rsidRDefault="00B01BB9" w:rsidP="00B01BB9">
            <w:pPr>
              <w:rPr>
                <w:rFonts w:ascii="Arial" w:hAnsi="Arial" w:cs="Arial"/>
                <w:sz w:val="16"/>
                <w:szCs w:val="16"/>
              </w:rPr>
            </w:pPr>
          </w:p>
          <w:p w14:paraId="369E7E96" w14:textId="31732AE4" w:rsidR="00B01BB9" w:rsidRPr="00061E5D" w:rsidRDefault="00B01BB9" w:rsidP="00B01BB9">
            <w:pPr>
              <w:rPr>
                <w:rFonts w:ascii="Arial" w:hAnsi="Arial" w:cs="Arial"/>
                <w:sz w:val="16"/>
                <w:szCs w:val="16"/>
              </w:rPr>
            </w:pPr>
            <w:r>
              <w:rPr>
                <w:rFonts w:ascii="Arial" w:hAnsi="Arial" w:cs="Arial"/>
                <w:sz w:val="16"/>
                <w:szCs w:val="16"/>
              </w:rPr>
              <w:t xml:space="preserve">Improving how the organisation works; raising levels of ownership; accountability and responsibility across services </w:t>
            </w:r>
            <w:r>
              <w:rPr>
                <w:rFonts w:ascii="Arial" w:hAnsi="Arial" w:cs="Arial"/>
                <w:sz w:val="16"/>
                <w:szCs w:val="16"/>
              </w:rPr>
              <w:lastRenderedPageBreak/>
              <w:t xml:space="preserve">for managing their budgets </w:t>
            </w:r>
          </w:p>
        </w:tc>
        <w:tc>
          <w:tcPr>
            <w:tcW w:w="1210" w:type="dxa"/>
          </w:tcPr>
          <w:p w14:paraId="796B013A" w14:textId="253DE919" w:rsidR="00B01BB9" w:rsidRPr="00061E5D" w:rsidRDefault="00B01BB9" w:rsidP="00B01BB9">
            <w:pPr>
              <w:rPr>
                <w:rFonts w:ascii="Arial" w:hAnsi="Arial" w:cs="Arial"/>
                <w:sz w:val="16"/>
                <w:szCs w:val="16"/>
              </w:rPr>
            </w:pPr>
            <w:r w:rsidRPr="00061E5D">
              <w:rPr>
                <w:rFonts w:ascii="Arial" w:hAnsi="Arial" w:cs="Arial"/>
                <w:sz w:val="16"/>
                <w:szCs w:val="16"/>
              </w:rPr>
              <w:lastRenderedPageBreak/>
              <w:t>Rob R</w:t>
            </w:r>
          </w:p>
        </w:tc>
        <w:tc>
          <w:tcPr>
            <w:tcW w:w="868" w:type="dxa"/>
          </w:tcPr>
          <w:p w14:paraId="191B0BE1" w14:textId="53243C59" w:rsidR="00B01BB9" w:rsidRPr="00061E5D" w:rsidRDefault="00B01BB9" w:rsidP="00B01BB9">
            <w:pPr>
              <w:rPr>
                <w:rFonts w:ascii="Arial" w:hAnsi="Arial" w:cs="Arial"/>
                <w:sz w:val="16"/>
                <w:szCs w:val="16"/>
              </w:rPr>
            </w:pPr>
            <w:r w:rsidRPr="00061E5D">
              <w:rPr>
                <w:rFonts w:ascii="Arial" w:hAnsi="Arial" w:cs="Arial"/>
                <w:sz w:val="16"/>
                <w:szCs w:val="16"/>
              </w:rPr>
              <w:t>Robin and Dev</w:t>
            </w:r>
          </w:p>
        </w:tc>
        <w:tc>
          <w:tcPr>
            <w:tcW w:w="1442" w:type="dxa"/>
          </w:tcPr>
          <w:p w14:paraId="410C1334" w14:textId="2406F3A8" w:rsidR="00B01BB9" w:rsidRPr="00061E5D" w:rsidRDefault="00B01BB9" w:rsidP="00B01BB9">
            <w:pPr>
              <w:rPr>
                <w:rFonts w:ascii="Arial" w:hAnsi="Arial" w:cs="Arial"/>
                <w:sz w:val="16"/>
                <w:szCs w:val="16"/>
              </w:rPr>
            </w:pPr>
            <w:r w:rsidRPr="00061E5D">
              <w:rPr>
                <w:rFonts w:ascii="Arial" w:hAnsi="Arial" w:cs="Arial"/>
                <w:sz w:val="16"/>
                <w:szCs w:val="16"/>
              </w:rPr>
              <w:t>Transformation Programme Board</w:t>
            </w:r>
          </w:p>
        </w:tc>
        <w:tc>
          <w:tcPr>
            <w:tcW w:w="2163" w:type="dxa"/>
          </w:tcPr>
          <w:p w14:paraId="6BBCFB9F" w14:textId="662B8072" w:rsidR="00B01BB9" w:rsidRDefault="00B01BB9" w:rsidP="00B01BB9">
            <w:pPr>
              <w:rPr>
                <w:rFonts w:ascii="Arial" w:hAnsi="Arial" w:cs="Arial"/>
                <w:sz w:val="16"/>
                <w:szCs w:val="16"/>
              </w:rPr>
            </w:pPr>
            <w:r>
              <w:rPr>
                <w:rFonts w:ascii="Arial" w:hAnsi="Arial" w:cs="Arial"/>
                <w:sz w:val="16"/>
                <w:szCs w:val="16"/>
              </w:rPr>
              <w:t xml:space="preserve">A scope of work has been prepared for a comprehensive independent external review of financial management which will cover items FIN 15 to FIN 27 (excl. FIN 25). The project sponsor is Robin Porter and the project lead Mark Turner. There is a programme board consisting of Robin, Mark F </w:t>
            </w:r>
            <w:r>
              <w:rPr>
                <w:rFonts w:ascii="Arial" w:hAnsi="Arial" w:cs="Arial"/>
                <w:sz w:val="16"/>
                <w:szCs w:val="16"/>
              </w:rPr>
              <w:lastRenderedPageBreak/>
              <w:t xml:space="preserve">and Dev which will report into the Transformation Board. The action owners will be updated accordingly once the project board decides </w:t>
            </w:r>
            <w:r w:rsidRPr="004B481E">
              <w:rPr>
                <w:rFonts w:ascii="Arial" w:hAnsi="Arial" w:cs="Arial"/>
                <w:sz w:val="16"/>
                <w:szCs w:val="16"/>
              </w:rPr>
              <w:t>on who should take forward the implementation of its recommendations</w:t>
            </w:r>
            <w:r>
              <w:rPr>
                <w:rFonts w:ascii="Arial" w:hAnsi="Arial" w:cs="Arial"/>
                <w:sz w:val="16"/>
                <w:szCs w:val="16"/>
              </w:rPr>
              <w:t>.</w:t>
            </w:r>
          </w:p>
          <w:p w14:paraId="403C9290" w14:textId="77777777" w:rsidR="000B14C1" w:rsidRDefault="000B14C1" w:rsidP="00B01BB9">
            <w:pPr>
              <w:rPr>
                <w:rFonts w:ascii="Arial" w:hAnsi="Arial" w:cs="Arial"/>
                <w:sz w:val="16"/>
                <w:szCs w:val="16"/>
              </w:rPr>
            </w:pPr>
          </w:p>
          <w:p w14:paraId="2A43CAB1" w14:textId="7BE89F47" w:rsidR="000B14C1" w:rsidRDefault="000B14C1" w:rsidP="00B01BB9">
            <w:pPr>
              <w:rPr>
                <w:rFonts w:ascii="Arial" w:hAnsi="Arial" w:cs="Arial"/>
                <w:sz w:val="16"/>
                <w:szCs w:val="16"/>
              </w:rPr>
            </w:pPr>
            <w:r>
              <w:rPr>
                <w:rFonts w:ascii="Arial" w:hAnsi="Arial" w:cs="Arial"/>
                <w:sz w:val="16"/>
                <w:szCs w:val="16"/>
              </w:rPr>
              <w:t>This review is now underway.</w:t>
            </w:r>
          </w:p>
          <w:p w14:paraId="4C0DE884" w14:textId="77777777" w:rsidR="00B01BB9" w:rsidRDefault="00B01BB9" w:rsidP="00B01BB9">
            <w:pPr>
              <w:rPr>
                <w:rFonts w:ascii="Arial" w:hAnsi="Arial" w:cs="Arial"/>
                <w:sz w:val="16"/>
                <w:szCs w:val="16"/>
              </w:rPr>
            </w:pPr>
          </w:p>
          <w:p w14:paraId="4C9DDD34" w14:textId="77777777" w:rsidR="00B01BB9" w:rsidRDefault="00B01BB9" w:rsidP="00B01BB9">
            <w:pPr>
              <w:rPr>
                <w:rFonts w:ascii="Arial" w:hAnsi="Arial" w:cs="Arial"/>
                <w:sz w:val="16"/>
                <w:szCs w:val="16"/>
              </w:rPr>
            </w:pPr>
            <w:r>
              <w:rPr>
                <w:rFonts w:ascii="Arial" w:hAnsi="Arial" w:cs="Arial"/>
                <w:sz w:val="16"/>
                <w:szCs w:val="16"/>
              </w:rPr>
              <w:t xml:space="preserve">The Council’s constitution and Financial Regulations make it clear that budget holders are responsible for their budget. </w:t>
            </w:r>
          </w:p>
          <w:p w14:paraId="5F3BF825" w14:textId="77777777" w:rsidR="00B01BB9" w:rsidRDefault="00B01BB9" w:rsidP="00B01BB9">
            <w:pPr>
              <w:rPr>
                <w:rFonts w:ascii="Arial" w:hAnsi="Arial" w:cs="Arial"/>
                <w:sz w:val="16"/>
                <w:szCs w:val="16"/>
              </w:rPr>
            </w:pPr>
          </w:p>
          <w:p w14:paraId="1AAB7EA2" w14:textId="77777777" w:rsidR="00B01BB9" w:rsidRPr="009A112E" w:rsidRDefault="00B01BB9" w:rsidP="00B01BB9">
            <w:pPr>
              <w:pStyle w:val="Default"/>
              <w:rPr>
                <w:color w:val="auto"/>
                <w:kern w:val="2"/>
                <w:sz w:val="16"/>
                <w:szCs w:val="16"/>
              </w:rPr>
            </w:pPr>
            <w:r>
              <w:rPr>
                <w:color w:val="auto"/>
                <w:kern w:val="2"/>
                <w:sz w:val="16"/>
                <w:szCs w:val="16"/>
              </w:rPr>
              <w:t xml:space="preserve">The </w:t>
            </w:r>
            <w:r w:rsidRPr="009A112E">
              <w:rPr>
                <w:color w:val="auto"/>
                <w:kern w:val="2"/>
                <w:sz w:val="16"/>
                <w:szCs w:val="16"/>
              </w:rPr>
              <w:t xml:space="preserve">Scheme of Devolved Financial Management </w:t>
            </w:r>
          </w:p>
          <w:p w14:paraId="4025C280" w14:textId="77777777" w:rsidR="00B01BB9" w:rsidRPr="009A112E" w:rsidRDefault="00B01BB9" w:rsidP="00B01BB9">
            <w:pPr>
              <w:pStyle w:val="Default"/>
              <w:rPr>
                <w:color w:val="auto"/>
                <w:kern w:val="2"/>
                <w:sz w:val="16"/>
                <w:szCs w:val="16"/>
              </w:rPr>
            </w:pPr>
            <w:r w:rsidRPr="009A112E">
              <w:rPr>
                <w:color w:val="auto"/>
                <w:kern w:val="2"/>
                <w:sz w:val="16"/>
                <w:szCs w:val="16"/>
              </w:rPr>
              <w:t xml:space="preserve">(a) The Scheme of Devolved Financial Management is intended to enable the Executive, Chief Officers and their staff to manage budgets with a degree of flexibility within the overall policy framework determined by Full Council and therefore to optimise the use of resources. </w:t>
            </w:r>
          </w:p>
          <w:p w14:paraId="03A38471" w14:textId="77777777" w:rsidR="00B01BB9" w:rsidRDefault="00B01BB9" w:rsidP="00B01BB9">
            <w:pPr>
              <w:rPr>
                <w:rFonts w:ascii="Arial" w:hAnsi="Arial" w:cs="Arial"/>
                <w:sz w:val="16"/>
                <w:szCs w:val="16"/>
              </w:rPr>
            </w:pPr>
          </w:p>
          <w:p w14:paraId="331C91A8" w14:textId="77777777" w:rsidR="00B01BB9" w:rsidRDefault="00B01BB9" w:rsidP="00B01BB9">
            <w:pPr>
              <w:rPr>
                <w:rFonts w:ascii="Arial" w:hAnsi="Arial" w:cs="Arial"/>
                <w:sz w:val="16"/>
                <w:szCs w:val="16"/>
              </w:rPr>
            </w:pPr>
            <w:r>
              <w:rPr>
                <w:rFonts w:ascii="Arial" w:hAnsi="Arial" w:cs="Arial"/>
                <w:sz w:val="16"/>
                <w:szCs w:val="16"/>
              </w:rPr>
              <w:t xml:space="preserve">We currently do not have the right balance of Cost centre Management oversight and finance team activity with regards to budget management. </w:t>
            </w:r>
          </w:p>
          <w:p w14:paraId="6A0CB31E" w14:textId="77777777" w:rsidR="00B01BB9" w:rsidRDefault="00B01BB9" w:rsidP="00B01BB9">
            <w:pPr>
              <w:rPr>
                <w:rFonts w:ascii="Arial" w:hAnsi="Arial" w:cs="Arial"/>
                <w:sz w:val="16"/>
                <w:szCs w:val="16"/>
              </w:rPr>
            </w:pPr>
          </w:p>
          <w:p w14:paraId="044084FB" w14:textId="77777777" w:rsidR="00B01BB9" w:rsidRDefault="00B01BB9" w:rsidP="00B01BB9">
            <w:pPr>
              <w:rPr>
                <w:rFonts w:ascii="Arial" w:hAnsi="Arial" w:cs="Arial"/>
                <w:sz w:val="16"/>
                <w:szCs w:val="16"/>
              </w:rPr>
            </w:pPr>
            <w:r>
              <w:rPr>
                <w:rFonts w:ascii="Arial" w:hAnsi="Arial" w:cs="Arial"/>
                <w:sz w:val="16"/>
                <w:szCs w:val="16"/>
              </w:rPr>
              <w:t xml:space="preserve">We need a more rigorous application of financial regulation to ensure compliance, ownership and </w:t>
            </w:r>
            <w:r>
              <w:rPr>
                <w:rFonts w:ascii="Arial" w:hAnsi="Arial" w:cs="Arial"/>
                <w:sz w:val="16"/>
                <w:szCs w:val="16"/>
              </w:rPr>
              <w:lastRenderedPageBreak/>
              <w:t>accountability. This will require a reestablishment of a collective understanding of the rules of engagement.</w:t>
            </w:r>
          </w:p>
          <w:p w14:paraId="3A3A470F" w14:textId="77777777" w:rsidR="00B01BB9" w:rsidRDefault="00B01BB9" w:rsidP="00B01BB9">
            <w:pPr>
              <w:rPr>
                <w:rFonts w:ascii="Arial" w:hAnsi="Arial" w:cs="Arial"/>
                <w:sz w:val="16"/>
                <w:szCs w:val="16"/>
              </w:rPr>
            </w:pPr>
          </w:p>
          <w:p w14:paraId="68C4D4ED" w14:textId="77777777" w:rsidR="00B01BB9" w:rsidRDefault="00B01BB9" w:rsidP="00B01BB9">
            <w:pPr>
              <w:rPr>
                <w:rFonts w:ascii="Arial" w:hAnsi="Arial" w:cs="Arial"/>
                <w:sz w:val="16"/>
                <w:szCs w:val="16"/>
              </w:rPr>
            </w:pPr>
            <w:r>
              <w:rPr>
                <w:rFonts w:ascii="Arial" w:hAnsi="Arial" w:cs="Arial"/>
                <w:sz w:val="16"/>
                <w:szCs w:val="16"/>
              </w:rPr>
              <w:t xml:space="preserve">There currently is a </w:t>
            </w:r>
            <w:r w:rsidRPr="00982315">
              <w:rPr>
                <w:rFonts w:ascii="Arial" w:hAnsi="Arial" w:cs="Arial"/>
                <w:sz w:val="16"/>
                <w:szCs w:val="16"/>
              </w:rPr>
              <w:t>there is a general lack of understanding of who does what, where do decisions sit</w:t>
            </w:r>
            <w:r>
              <w:rPr>
                <w:rFonts w:ascii="Arial" w:hAnsi="Arial" w:cs="Arial"/>
                <w:sz w:val="16"/>
                <w:szCs w:val="16"/>
              </w:rPr>
              <w:t>.</w:t>
            </w:r>
            <w:r w:rsidRPr="00982315">
              <w:rPr>
                <w:rFonts w:ascii="Arial" w:hAnsi="Arial" w:cs="Arial"/>
                <w:sz w:val="16"/>
                <w:szCs w:val="16"/>
              </w:rPr>
              <w:t xml:space="preserve"> </w:t>
            </w:r>
            <w:r>
              <w:rPr>
                <w:rFonts w:ascii="Arial" w:hAnsi="Arial" w:cs="Arial"/>
                <w:sz w:val="16"/>
                <w:szCs w:val="16"/>
              </w:rPr>
              <w:t>T</w:t>
            </w:r>
            <w:r w:rsidRPr="00982315">
              <w:rPr>
                <w:rFonts w:ascii="Arial" w:hAnsi="Arial" w:cs="Arial"/>
                <w:sz w:val="16"/>
                <w:szCs w:val="16"/>
              </w:rPr>
              <w:t>h</w:t>
            </w:r>
            <w:r>
              <w:rPr>
                <w:rFonts w:ascii="Arial" w:hAnsi="Arial" w:cs="Arial"/>
                <w:sz w:val="16"/>
                <w:szCs w:val="16"/>
              </w:rPr>
              <w:t>is</w:t>
            </w:r>
            <w:r w:rsidRPr="00982315">
              <w:rPr>
                <w:rFonts w:ascii="Arial" w:hAnsi="Arial" w:cs="Arial"/>
                <w:sz w:val="16"/>
                <w:szCs w:val="16"/>
              </w:rPr>
              <w:t xml:space="preserve"> isn’t </w:t>
            </w:r>
            <w:r>
              <w:rPr>
                <w:rFonts w:ascii="Arial" w:hAnsi="Arial" w:cs="Arial"/>
                <w:sz w:val="16"/>
                <w:szCs w:val="16"/>
              </w:rPr>
              <w:t xml:space="preserve">just </w:t>
            </w:r>
            <w:r w:rsidRPr="00982315">
              <w:rPr>
                <w:rFonts w:ascii="Arial" w:hAnsi="Arial" w:cs="Arial"/>
                <w:sz w:val="16"/>
                <w:szCs w:val="16"/>
              </w:rPr>
              <w:t>about “finance training” it’s about how we do and want to operate.</w:t>
            </w:r>
          </w:p>
          <w:p w14:paraId="62297711" w14:textId="77777777" w:rsidR="00B01BB9" w:rsidRDefault="00B01BB9" w:rsidP="00B01BB9">
            <w:pPr>
              <w:rPr>
                <w:rFonts w:ascii="Arial" w:hAnsi="Arial" w:cs="Arial"/>
                <w:sz w:val="16"/>
                <w:szCs w:val="16"/>
              </w:rPr>
            </w:pPr>
          </w:p>
          <w:p w14:paraId="6BC9A163" w14:textId="77777777" w:rsidR="00B01BB9" w:rsidRDefault="00B01BB9" w:rsidP="00B01BB9">
            <w:pPr>
              <w:rPr>
                <w:rFonts w:ascii="Arial" w:hAnsi="Arial" w:cs="Arial"/>
                <w:sz w:val="16"/>
                <w:szCs w:val="16"/>
              </w:rPr>
            </w:pPr>
            <w:r>
              <w:rPr>
                <w:rFonts w:ascii="Arial" w:hAnsi="Arial" w:cs="Arial"/>
                <w:sz w:val="16"/>
                <w:szCs w:val="16"/>
              </w:rPr>
              <w:t>We will develop a budget management and Training and development programme for the different levels of management to raise our overall competence.</w:t>
            </w:r>
          </w:p>
          <w:p w14:paraId="3141477B" w14:textId="77777777" w:rsidR="00B01BB9" w:rsidRDefault="00B01BB9" w:rsidP="00B01BB9">
            <w:pPr>
              <w:rPr>
                <w:rFonts w:ascii="Arial" w:hAnsi="Arial" w:cs="Arial"/>
                <w:sz w:val="16"/>
                <w:szCs w:val="16"/>
              </w:rPr>
            </w:pPr>
          </w:p>
          <w:p w14:paraId="305FFE8B" w14:textId="77777777" w:rsidR="00B01BB9" w:rsidRDefault="00B01BB9" w:rsidP="00B01BB9">
            <w:pPr>
              <w:rPr>
                <w:rFonts w:ascii="Arial" w:hAnsi="Arial" w:cs="Arial"/>
                <w:sz w:val="16"/>
                <w:szCs w:val="16"/>
              </w:rPr>
            </w:pPr>
            <w:r>
              <w:rPr>
                <w:rFonts w:ascii="Arial" w:hAnsi="Arial" w:cs="Arial"/>
                <w:sz w:val="16"/>
                <w:szCs w:val="16"/>
              </w:rPr>
              <w:t>We will bring in external resource to build and provide the training and development programme.</w:t>
            </w:r>
          </w:p>
          <w:p w14:paraId="07499660" w14:textId="37E90466" w:rsidR="00B01BB9" w:rsidRPr="00061E5D" w:rsidRDefault="00B01BB9" w:rsidP="00B01BB9">
            <w:pPr>
              <w:rPr>
                <w:rFonts w:ascii="Arial" w:hAnsi="Arial" w:cs="Arial"/>
                <w:sz w:val="16"/>
                <w:szCs w:val="16"/>
              </w:rPr>
            </w:pPr>
          </w:p>
        </w:tc>
        <w:tc>
          <w:tcPr>
            <w:tcW w:w="1026" w:type="dxa"/>
            <w:shd w:val="clear" w:color="auto" w:fill="FFC000" w:themeFill="accent4"/>
          </w:tcPr>
          <w:p w14:paraId="2D1A843E" w14:textId="4F8871B1" w:rsidR="00B01BB9" w:rsidRPr="00061E5D" w:rsidRDefault="00B01BB9" w:rsidP="00B01BB9">
            <w:pPr>
              <w:rPr>
                <w:rFonts w:ascii="Arial" w:hAnsi="Arial" w:cs="Arial"/>
                <w:sz w:val="16"/>
                <w:szCs w:val="16"/>
              </w:rPr>
            </w:pPr>
            <w:r>
              <w:rPr>
                <w:rFonts w:ascii="Arial" w:hAnsi="Arial" w:cs="Arial"/>
                <w:sz w:val="16"/>
                <w:szCs w:val="16"/>
              </w:rPr>
              <w:lastRenderedPageBreak/>
              <w:t>A</w:t>
            </w:r>
          </w:p>
        </w:tc>
      </w:tr>
      <w:tr w:rsidR="00B01BB9" w:rsidRPr="00061E5D" w14:paraId="07DF84D5" w14:textId="77777777" w:rsidTr="00061416">
        <w:tc>
          <w:tcPr>
            <w:tcW w:w="759" w:type="dxa"/>
          </w:tcPr>
          <w:p w14:paraId="094812BF" w14:textId="407E66B2" w:rsidR="00B01BB9" w:rsidRDefault="00B01BB9" w:rsidP="00B01BB9">
            <w:pPr>
              <w:rPr>
                <w:rFonts w:ascii="Arial" w:hAnsi="Arial" w:cs="Arial"/>
                <w:sz w:val="16"/>
                <w:szCs w:val="16"/>
              </w:rPr>
            </w:pPr>
            <w:r>
              <w:rPr>
                <w:rFonts w:ascii="Arial" w:hAnsi="Arial" w:cs="Arial"/>
                <w:sz w:val="16"/>
                <w:szCs w:val="16"/>
              </w:rPr>
              <w:lastRenderedPageBreak/>
              <w:t xml:space="preserve">CPC </w:t>
            </w:r>
            <w:r w:rsidRPr="00061E5D">
              <w:rPr>
                <w:rFonts w:ascii="Arial" w:hAnsi="Arial" w:cs="Arial"/>
                <w:sz w:val="16"/>
                <w:szCs w:val="16"/>
              </w:rPr>
              <w:t>7</w:t>
            </w:r>
          </w:p>
        </w:tc>
        <w:tc>
          <w:tcPr>
            <w:tcW w:w="939" w:type="dxa"/>
          </w:tcPr>
          <w:p w14:paraId="3683263E" w14:textId="3C286037" w:rsidR="00B01BB9" w:rsidRPr="00061E5D" w:rsidRDefault="00B01BB9" w:rsidP="00B01BB9">
            <w:pPr>
              <w:rPr>
                <w:rFonts w:ascii="Arial" w:hAnsi="Arial" w:cs="Arial"/>
                <w:sz w:val="16"/>
                <w:szCs w:val="16"/>
              </w:rPr>
            </w:pPr>
            <w:r>
              <w:rPr>
                <w:rFonts w:ascii="Arial" w:hAnsi="Arial" w:cs="Arial"/>
                <w:sz w:val="16"/>
                <w:szCs w:val="16"/>
              </w:rPr>
              <w:t>Yes</w:t>
            </w:r>
          </w:p>
        </w:tc>
        <w:tc>
          <w:tcPr>
            <w:tcW w:w="2754" w:type="dxa"/>
          </w:tcPr>
          <w:p w14:paraId="2D03EC99" w14:textId="4DD3196C" w:rsidR="00B01BB9" w:rsidRPr="00061E5D" w:rsidRDefault="00B01BB9" w:rsidP="00B01BB9">
            <w:pPr>
              <w:rPr>
                <w:rFonts w:ascii="Arial" w:hAnsi="Arial" w:cs="Arial"/>
                <w:sz w:val="16"/>
                <w:szCs w:val="16"/>
              </w:rPr>
            </w:pPr>
            <w:r w:rsidRPr="00061E5D">
              <w:rPr>
                <w:rFonts w:ascii="Arial" w:hAnsi="Arial" w:cs="Arial"/>
                <w:sz w:val="16"/>
                <w:szCs w:val="16"/>
              </w:rPr>
              <w:t xml:space="preserve">To rapidly increase the capacity to deliver the transformation and deficit recovery programmes, to help assure financial sustainability over the medium term.    </w:t>
            </w:r>
          </w:p>
        </w:tc>
        <w:tc>
          <w:tcPr>
            <w:tcW w:w="1548" w:type="dxa"/>
          </w:tcPr>
          <w:p w14:paraId="65E03F8A" w14:textId="77777777" w:rsidR="00B01BB9" w:rsidRDefault="00B01BB9" w:rsidP="00B01BB9">
            <w:pPr>
              <w:jc w:val="both"/>
              <w:rPr>
                <w:rFonts w:ascii="Arial" w:hAnsi="Arial" w:cs="Arial"/>
                <w:sz w:val="16"/>
                <w:szCs w:val="16"/>
              </w:rPr>
            </w:pPr>
            <w:r w:rsidRPr="00061E5D">
              <w:rPr>
                <w:rFonts w:ascii="Arial" w:hAnsi="Arial" w:cs="Arial"/>
                <w:sz w:val="16"/>
                <w:szCs w:val="16"/>
              </w:rPr>
              <w:t>Supported by CPC Transformation review recommendations</w:t>
            </w:r>
          </w:p>
          <w:p w14:paraId="66F28BDD" w14:textId="77777777" w:rsidR="00B01BB9" w:rsidRDefault="00B01BB9" w:rsidP="00B01BB9">
            <w:pPr>
              <w:jc w:val="both"/>
              <w:rPr>
                <w:rFonts w:ascii="Arial" w:hAnsi="Arial" w:cs="Arial"/>
                <w:sz w:val="16"/>
                <w:szCs w:val="16"/>
              </w:rPr>
            </w:pPr>
          </w:p>
          <w:p w14:paraId="0A9880CD" w14:textId="01EC8B5C" w:rsidR="00B01BB9" w:rsidRPr="00061E5D" w:rsidRDefault="00B01BB9" w:rsidP="00B01BB9">
            <w:pPr>
              <w:rPr>
                <w:rFonts w:ascii="Arial" w:hAnsi="Arial" w:cs="Arial"/>
                <w:sz w:val="16"/>
                <w:szCs w:val="16"/>
              </w:rPr>
            </w:pPr>
            <w:r>
              <w:rPr>
                <w:rFonts w:ascii="Arial" w:hAnsi="Arial" w:cs="Arial"/>
                <w:sz w:val="16"/>
                <w:szCs w:val="16"/>
              </w:rPr>
              <w:t>Driving transformation to ensure that we have a sustainable budget</w:t>
            </w:r>
          </w:p>
        </w:tc>
        <w:tc>
          <w:tcPr>
            <w:tcW w:w="1210" w:type="dxa"/>
          </w:tcPr>
          <w:p w14:paraId="1791FC6F" w14:textId="6AAAF560" w:rsidR="00B01BB9" w:rsidRPr="00061E5D" w:rsidRDefault="00B01BB9" w:rsidP="00B01BB9">
            <w:pPr>
              <w:rPr>
                <w:rFonts w:ascii="Arial" w:hAnsi="Arial" w:cs="Arial"/>
                <w:sz w:val="16"/>
                <w:szCs w:val="16"/>
              </w:rPr>
            </w:pPr>
            <w:r w:rsidRPr="00061E5D">
              <w:rPr>
                <w:rFonts w:ascii="Arial" w:hAnsi="Arial" w:cs="Arial"/>
                <w:sz w:val="16"/>
                <w:szCs w:val="16"/>
              </w:rPr>
              <w:t>Rob R</w:t>
            </w:r>
          </w:p>
        </w:tc>
        <w:tc>
          <w:tcPr>
            <w:tcW w:w="868" w:type="dxa"/>
          </w:tcPr>
          <w:p w14:paraId="568DFE7F" w14:textId="3B94637B" w:rsidR="00B01BB9" w:rsidRPr="00061E5D" w:rsidRDefault="00B01BB9" w:rsidP="00B01BB9">
            <w:pPr>
              <w:rPr>
                <w:rFonts w:ascii="Arial" w:hAnsi="Arial" w:cs="Arial"/>
                <w:sz w:val="16"/>
                <w:szCs w:val="16"/>
              </w:rPr>
            </w:pPr>
            <w:r w:rsidRPr="00061E5D">
              <w:rPr>
                <w:rFonts w:ascii="Arial" w:hAnsi="Arial" w:cs="Arial"/>
                <w:sz w:val="16"/>
                <w:szCs w:val="16"/>
              </w:rPr>
              <w:t>Mark and Kate</w:t>
            </w:r>
          </w:p>
        </w:tc>
        <w:tc>
          <w:tcPr>
            <w:tcW w:w="1442" w:type="dxa"/>
          </w:tcPr>
          <w:p w14:paraId="7F3A9BF4" w14:textId="46B93CFA" w:rsidR="00B01BB9" w:rsidRPr="00061E5D" w:rsidRDefault="00B01BB9" w:rsidP="00B01BB9">
            <w:pPr>
              <w:rPr>
                <w:rFonts w:ascii="Arial" w:hAnsi="Arial" w:cs="Arial"/>
                <w:sz w:val="16"/>
                <w:szCs w:val="16"/>
              </w:rPr>
            </w:pPr>
            <w:r w:rsidRPr="00061E5D">
              <w:rPr>
                <w:rFonts w:ascii="Arial" w:hAnsi="Arial" w:cs="Arial"/>
                <w:sz w:val="16"/>
                <w:szCs w:val="16"/>
              </w:rPr>
              <w:t>Transformation Programme Board</w:t>
            </w:r>
          </w:p>
        </w:tc>
        <w:tc>
          <w:tcPr>
            <w:tcW w:w="2163" w:type="dxa"/>
          </w:tcPr>
          <w:p w14:paraId="067DCA44" w14:textId="31490858" w:rsidR="00B01BB9" w:rsidRPr="00061E5D" w:rsidRDefault="00B01BB9" w:rsidP="00B01BB9">
            <w:pPr>
              <w:rPr>
                <w:rFonts w:ascii="Arial" w:hAnsi="Arial" w:cs="Arial"/>
                <w:sz w:val="16"/>
                <w:szCs w:val="16"/>
              </w:rPr>
            </w:pPr>
            <w:r>
              <w:rPr>
                <w:rFonts w:ascii="Arial" w:hAnsi="Arial" w:cs="Arial"/>
                <w:sz w:val="16"/>
                <w:szCs w:val="16"/>
              </w:rPr>
              <w:t xml:space="preserve">New Head of Transformation, Corporate PMO Manager and PMO analyst all appointed.  2 additional secondments agreed and one recruited to with the other due to be recruited in October 24.  Resource plans and costs have been agreed for each of the projects with a shared resource planner across internal and external resources.  .  Templates and advice on PM is being uploaded to the intranet and once the in </w:t>
            </w:r>
            <w:r>
              <w:rPr>
                <w:rFonts w:ascii="Arial" w:hAnsi="Arial" w:cs="Arial"/>
                <w:sz w:val="16"/>
                <w:szCs w:val="16"/>
              </w:rPr>
              <w:lastRenderedPageBreak/>
              <w:t>house PMO is established, training will be delivered and a community of practice established for all those involved in project delivery</w:t>
            </w:r>
          </w:p>
        </w:tc>
        <w:tc>
          <w:tcPr>
            <w:tcW w:w="1026" w:type="dxa"/>
            <w:shd w:val="clear" w:color="auto" w:fill="92D050"/>
          </w:tcPr>
          <w:p w14:paraId="22C55877" w14:textId="09B72F0C" w:rsidR="00B01BB9" w:rsidRPr="00061E5D" w:rsidRDefault="00B01BB9" w:rsidP="00B01BB9">
            <w:pPr>
              <w:rPr>
                <w:rFonts w:ascii="Arial" w:hAnsi="Arial" w:cs="Arial"/>
                <w:sz w:val="16"/>
                <w:szCs w:val="16"/>
              </w:rPr>
            </w:pPr>
            <w:r>
              <w:rPr>
                <w:rFonts w:ascii="Arial" w:hAnsi="Arial" w:cs="Arial"/>
                <w:sz w:val="16"/>
                <w:szCs w:val="16"/>
              </w:rPr>
              <w:lastRenderedPageBreak/>
              <w:t>G</w:t>
            </w:r>
          </w:p>
        </w:tc>
      </w:tr>
    </w:tbl>
    <w:p w14:paraId="7A0AA922" w14:textId="77777777" w:rsidR="000033AC" w:rsidRDefault="000033AC"/>
    <w:sectPr w:rsidR="000033AC" w:rsidSect="00157C7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08FB"/>
    <w:multiLevelType w:val="hybridMultilevel"/>
    <w:tmpl w:val="C5863F18"/>
    <w:lvl w:ilvl="0" w:tplc="9F7E0AD4">
      <w:start w:val="4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A81C52"/>
    <w:multiLevelType w:val="hybridMultilevel"/>
    <w:tmpl w:val="90AC9004"/>
    <w:lvl w:ilvl="0" w:tplc="F91406D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121209"/>
    <w:multiLevelType w:val="hybridMultilevel"/>
    <w:tmpl w:val="08FAABDC"/>
    <w:lvl w:ilvl="0" w:tplc="902A110C">
      <w:start w:val="1"/>
      <w:numFmt w:val="bullet"/>
      <w:lvlText w:val="•"/>
      <w:lvlJc w:val="left"/>
      <w:pPr>
        <w:tabs>
          <w:tab w:val="num" w:pos="720"/>
        </w:tabs>
        <w:ind w:left="720" w:hanging="360"/>
      </w:pPr>
      <w:rPr>
        <w:rFonts w:ascii="Arial" w:hAnsi="Arial" w:hint="default"/>
      </w:rPr>
    </w:lvl>
    <w:lvl w:ilvl="1" w:tplc="70C6D1AE" w:tentative="1">
      <w:start w:val="1"/>
      <w:numFmt w:val="bullet"/>
      <w:lvlText w:val="•"/>
      <w:lvlJc w:val="left"/>
      <w:pPr>
        <w:tabs>
          <w:tab w:val="num" w:pos="1440"/>
        </w:tabs>
        <w:ind w:left="1440" w:hanging="360"/>
      </w:pPr>
      <w:rPr>
        <w:rFonts w:ascii="Arial" w:hAnsi="Arial" w:hint="default"/>
      </w:rPr>
    </w:lvl>
    <w:lvl w:ilvl="2" w:tplc="A83EDE3E" w:tentative="1">
      <w:start w:val="1"/>
      <w:numFmt w:val="bullet"/>
      <w:lvlText w:val="•"/>
      <w:lvlJc w:val="left"/>
      <w:pPr>
        <w:tabs>
          <w:tab w:val="num" w:pos="2160"/>
        </w:tabs>
        <w:ind w:left="2160" w:hanging="360"/>
      </w:pPr>
      <w:rPr>
        <w:rFonts w:ascii="Arial" w:hAnsi="Arial" w:hint="default"/>
      </w:rPr>
    </w:lvl>
    <w:lvl w:ilvl="3" w:tplc="6988DD1C" w:tentative="1">
      <w:start w:val="1"/>
      <w:numFmt w:val="bullet"/>
      <w:lvlText w:val="•"/>
      <w:lvlJc w:val="left"/>
      <w:pPr>
        <w:tabs>
          <w:tab w:val="num" w:pos="2880"/>
        </w:tabs>
        <w:ind w:left="2880" w:hanging="360"/>
      </w:pPr>
      <w:rPr>
        <w:rFonts w:ascii="Arial" w:hAnsi="Arial" w:hint="default"/>
      </w:rPr>
    </w:lvl>
    <w:lvl w:ilvl="4" w:tplc="2A927098" w:tentative="1">
      <w:start w:val="1"/>
      <w:numFmt w:val="bullet"/>
      <w:lvlText w:val="•"/>
      <w:lvlJc w:val="left"/>
      <w:pPr>
        <w:tabs>
          <w:tab w:val="num" w:pos="3600"/>
        </w:tabs>
        <w:ind w:left="3600" w:hanging="360"/>
      </w:pPr>
      <w:rPr>
        <w:rFonts w:ascii="Arial" w:hAnsi="Arial" w:hint="default"/>
      </w:rPr>
    </w:lvl>
    <w:lvl w:ilvl="5" w:tplc="F2F06C5A" w:tentative="1">
      <w:start w:val="1"/>
      <w:numFmt w:val="bullet"/>
      <w:lvlText w:val="•"/>
      <w:lvlJc w:val="left"/>
      <w:pPr>
        <w:tabs>
          <w:tab w:val="num" w:pos="4320"/>
        </w:tabs>
        <w:ind w:left="4320" w:hanging="360"/>
      </w:pPr>
      <w:rPr>
        <w:rFonts w:ascii="Arial" w:hAnsi="Arial" w:hint="default"/>
      </w:rPr>
    </w:lvl>
    <w:lvl w:ilvl="6" w:tplc="13A035BC" w:tentative="1">
      <w:start w:val="1"/>
      <w:numFmt w:val="bullet"/>
      <w:lvlText w:val="•"/>
      <w:lvlJc w:val="left"/>
      <w:pPr>
        <w:tabs>
          <w:tab w:val="num" w:pos="5040"/>
        </w:tabs>
        <w:ind w:left="5040" w:hanging="360"/>
      </w:pPr>
      <w:rPr>
        <w:rFonts w:ascii="Arial" w:hAnsi="Arial" w:hint="default"/>
      </w:rPr>
    </w:lvl>
    <w:lvl w:ilvl="7" w:tplc="BD10B038" w:tentative="1">
      <w:start w:val="1"/>
      <w:numFmt w:val="bullet"/>
      <w:lvlText w:val="•"/>
      <w:lvlJc w:val="left"/>
      <w:pPr>
        <w:tabs>
          <w:tab w:val="num" w:pos="5760"/>
        </w:tabs>
        <w:ind w:left="5760" w:hanging="360"/>
      </w:pPr>
      <w:rPr>
        <w:rFonts w:ascii="Arial" w:hAnsi="Arial" w:hint="default"/>
      </w:rPr>
    </w:lvl>
    <w:lvl w:ilvl="8" w:tplc="C826CD9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2EE1294"/>
    <w:multiLevelType w:val="hybridMultilevel"/>
    <w:tmpl w:val="B7364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FF0312"/>
    <w:multiLevelType w:val="hybridMultilevel"/>
    <w:tmpl w:val="B292FD3E"/>
    <w:lvl w:ilvl="0" w:tplc="885462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BF7986"/>
    <w:multiLevelType w:val="hybridMultilevel"/>
    <w:tmpl w:val="9BAC97E0"/>
    <w:lvl w:ilvl="0" w:tplc="17F226DE">
      <w:start w:val="20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4C4525"/>
    <w:multiLevelType w:val="hybridMultilevel"/>
    <w:tmpl w:val="C478AD6C"/>
    <w:lvl w:ilvl="0" w:tplc="79345B22">
      <w:start w:val="2040"/>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1F2931"/>
    <w:multiLevelType w:val="hybridMultilevel"/>
    <w:tmpl w:val="960AA3B4"/>
    <w:lvl w:ilvl="0" w:tplc="B08681A2">
      <w:start w:val="20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437CBC"/>
    <w:multiLevelType w:val="hybridMultilevel"/>
    <w:tmpl w:val="562EB47A"/>
    <w:lvl w:ilvl="0" w:tplc="97CE5398">
      <w:start w:val="2040"/>
      <w:numFmt w:val="bullet"/>
      <w:lvlText w:val="-"/>
      <w:lvlJc w:val="left"/>
      <w:pPr>
        <w:ind w:left="400" w:hanging="360"/>
      </w:pPr>
      <w:rPr>
        <w:rFonts w:ascii="Arial" w:eastAsiaTheme="minorHAnsi" w:hAnsi="Arial" w:cs="Arial"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9" w15:restartNumberingAfterBreak="0">
    <w:nsid w:val="56B10430"/>
    <w:multiLevelType w:val="hybridMultilevel"/>
    <w:tmpl w:val="BA92E896"/>
    <w:lvl w:ilvl="0" w:tplc="8D521826">
      <w:start w:val="20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F20898"/>
    <w:multiLevelType w:val="hybridMultilevel"/>
    <w:tmpl w:val="3FF4FD0C"/>
    <w:lvl w:ilvl="0" w:tplc="B55ABB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1200079">
    <w:abstractNumId w:val="10"/>
  </w:num>
  <w:num w:numId="2" w16cid:durableId="818303257">
    <w:abstractNumId w:val="1"/>
  </w:num>
  <w:num w:numId="3" w16cid:durableId="924922978">
    <w:abstractNumId w:val="0"/>
  </w:num>
  <w:num w:numId="4" w16cid:durableId="1756785646">
    <w:abstractNumId w:val="7"/>
  </w:num>
  <w:num w:numId="5" w16cid:durableId="1277249618">
    <w:abstractNumId w:val="6"/>
  </w:num>
  <w:num w:numId="6" w16cid:durableId="969821857">
    <w:abstractNumId w:val="8"/>
  </w:num>
  <w:num w:numId="7" w16cid:durableId="1186868989">
    <w:abstractNumId w:val="4"/>
  </w:num>
  <w:num w:numId="8" w16cid:durableId="1442795450">
    <w:abstractNumId w:val="9"/>
  </w:num>
  <w:num w:numId="9" w16cid:durableId="1086338235">
    <w:abstractNumId w:val="5"/>
  </w:num>
  <w:num w:numId="10" w16cid:durableId="122234110">
    <w:abstractNumId w:val="3"/>
  </w:num>
  <w:num w:numId="11" w16cid:durableId="1355572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3AC"/>
    <w:rsid w:val="000033AC"/>
    <w:rsid w:val="00006692"/>
    <w:rsid w:val="00056B1A"/>
    <w:rsid w:val="00061416"/>
    <w:rsid w:val="00061E5D"/>
    <w:rsid w:val="000857E9"/>
    <w:rsid w:val="000944B5"/>
    <w:rsid w:val="000A01AB"/>
    <w:rsid w:val="000A3324"/>
    <w:rsid w:val="000B14C1"/>
    <w:rsid w:val="000C46FE"/>
    <w:rsid w:val="000E6F58"/>
    <w:rsid w:val="000F12EB"/>
    <w:rsid w:val="001074A3"/>
    <w:rsid w:val="0011117E"/>
    <w:rsid w:val="00111B5C"/>
    <w:rsid w:val="00120C8B"/>
    <w:rsid w:val="001230D9"/>
    <w:rsid w:val="00134B5A"/>
    <w:rsid w:val="00136412"/>
    <w:rsid w:val="00143BD0"/>
    <w:rsid w:val="00156A60"/>
    <w:rsid w:val="00157C73"/>
    <w:rsid w:val="001A0EE5"/>
    <w:rsid w:val="001C7751"/>
    <w:rsid w:val="001D7D70"/>
    <w:rsid w:val="001E6BF8"/>
    <w:rsid w:val="00201303"/>
    <w:rsid w:val="00256815"/>
    <w:rsid w:val="00272893"/>
    <w:rsid w:val="002866D7"/>
    <w:rsid w:val="002A3606"/>
    <w:rsid w:val="002A6621"/>
    <w:rsid w:val="002C0428"/>
    <w:rsid w:val="002C0C01"/>
    <w:rsid w:val="002D53B0"/>
    <w:rsid w:val="00331CFE"/>
    <w:rsid w:val="003524D9"/>
    <w:rsid w:val="0036260F"/>
    <w:rsid w:val="003677B4"/>
    <w:rsid w:val="00373B7E"/>
    <w:rsid w:val="003A4680"/>
    <w:rsid w:val="003B7FDA"/>
    <w:rsid w:val="003C2220"/>
    <w:rsid w:val="003D5FC1"/>
    <w:rsid w:val="003E295C"/>
    <w:rsid w:val="003E4516"/>
    <w:rsid w:val="003E63EE"/>
    <w:rsid w:val="00450F46"/>
    <w:rsid w:val="00490DC6"/>
    <w:rsid w:val="0049759F"/>
    <w:rsid w:val="004A438D"/>
    <w:rsid w:val="004B481E"/>
    <w:rsid w:val="004E02BA"/>
    <w:rsid w:val="004F1C53"/>
    <w:rsid w:val="00524C9C"/>
    <w:rsid w:val="00537F6D"/>
    <w:rsid w:val="005676AD"/>
    <w:rsid w:val="0057086C"/>
    <w:rsid w:val="00590AD1"/>
    <w:rsid w:val="005C12B2"/>
    <w:rsid w:val="005D1BE1"/>
    <w:rsid w:val="00616B3D"/>
    <w:rsid w:val="00617EF9"/>
    <w:rsid w:val="00655C5D"/>
    <w:rsid w:val="00683C5E"/>
    <w:rsid w:val="006C772C"/>
    <w:rsid w:val="006F64C5"/>
    <w:rsid w:val="00722C28"/>
    <w:rsid w:val="00761C74"/>
    <w:rsid w:val="00783AF9"/>
    <w:rsid w:val="00791A5A"/>
    <w:rsid w:val="007F0232"/>
    <w:rsid w:val="008267D4"/>
    <w:rsid w:val="00830E44"/>
    <w:rsid w:val="00887552"/>
    <w:rsid w:val="008F2646"/>
    <w:rsid w:val="00900197"/>
    <w:rsid w:val="009304E1"/>
    <w:rsid w:val="00935F1D"/>
    <w:rsid w:val="00952203"/>
    <w:rsid w:val="00952574"/>
    <w:rsid w:val="009666E4"/>
    <w:rsid w:val="00970D24"/>
    <w:rsid w:val="0098067B"/>
    <w:rsid w:val="00982315"/>
    <w:rsid w:val="0099221C"/>
    <w:rsid w:val="009C2D45"/>
    <w:rsid w:val="00A03FCF"/>
    <w:rsid w:val="00A07DF5"/>
    <w:rsid w:val="00A77F36"/>
    <w:rsid w:val="00A83201"/>
    <w:rsid w:val="00AD293B"/>
    <w:rsid w:val="00AE29D7"/>
    <w:rsid w:val="00AF1E05"/>
    <w:rsid w:val="00B01BB9"/>
    <w:rsid w:val="00B11EE7"/>
    <w:rsid w:val="00B34C79"/>
    <w:rsid w:val="00B46593"/>
    <w:rsid w:val="00B46FA0"/>
    <w:rsid w:val="00B704DD"/>
    <w:rsid w:val="00BB1BB1"/>
    <w:rsid w:val="00BD71EE"/>
    <w:rsid w:val="00BE7B73"/>
    <w:rsid w:val="00BF5340"/>
    <w:rsid w:val="00C0616A"/>
    <w:rsid w:val="00C2149E"/>
    <w:rsid w:val="00C30776"/>
    <w:rsid w:val="00C3453A"/>
    <w:rsid w:val="00CB06CC"/>
    <w:rsid w:val="00CB307D"/>
    <w:rsid w:val="00CC5F13"/>
    <w:rsid w:val="00CD637A"/>
    <w:rsid w:val="00CF65D8"/>
    <w:rsid w:val="00CF7E48"/>
    <w:rsid w:val="00D01F0E"/>
    <w:rsid w:val="00D6027F"/>
    <w:rsid w:val="00D82C8B"/>
    <w:rsid w:val="00D835C5"/>
    <w:rsid w:val="00D900A8"/>
    <w:rsid w:val="00DB1E79"/>
    <w:rsid w:val="00DB4550"/>
    <w:rsid w:val="00DB6636"/>
    <w:rsid w:val="00DF153B"/>
    <w:rsid w:val="00E53508"/>
    <w:rsid w:val="00E8716C"/>
    <w:rsid w:val="00EA38FB"/>
    <w:rsid w:val="00EA69CA"/>
    <w:rsid w:val="00EB548B"/>
    <w:rsid w:val="00EC115D"/>
    <w:rsid w:val="00EC581F"/>
    <w:rsid w:val="00EF3007"/>
    <w:rsid w:val="00F01AC7"/>
    <w:rsid w:val="00F255CD"/>
    <w:rsid w:val="00F45545"/>
    <w:rsid w:val="00F7313C"/>
    <w:rsid w:val="00F739A9"/>
    <w:rsid w:val="00F94306"/>
    <w:rsid w:val="00FB37D9"/>
    <w:rsid w:val="00FC2C58"/>
    <w:rsid w:val="00FC351E"/>
    <w:rsid w:val="00FE4082"/>
    <w:rsid w:val="0486E49B"/>
    <w:rsid w:val="050FA183"/>
    <w:rsid w:val="06520D8F"/>
    <w:rsid w:val="08D923C7"/>
    <w:rsid w:val="0C992460"/>
    <w:rsid w:val="0D4EF602"/>
    <w:rsid w:val="1127E876"/>
    <w:rsid w:val="166FAF86"/>
    <w:rsid w:val="1AC11987"/>
    <w:rsid w:val="1B5C0B06"/>
    <w:rsid w:val="22A5813F"/>
    <w:rsid w:val="2C96AD5D"/>
    <w:rsid w:val="2F6D62B0"/>
    <w:rsid w:val="344FC3E1"/>
    <w:rsid w:val="37DBBF32"/>
    <w:rsid w:val="3876C3CE"/>
    <w:rsid w:val="43C4058B"/>
    <w:rsid w:val="43E5F51A"/>
    <w:rsid w:val="4B69A682"/>
    <w:rsid w:val="4F4848E2"/>
    <w:rsid w:val="50107B43"/>
    <w:rsid w:val="50E42C40"/>
    <w:rsid w:val="51BE543D"/>
    <w:rsid w:val="51DD84D2"/>
    <w:rsid w:val="54978167"/>
    <w:rsid w:val="5792F5D1"/>
    <w:rsid w:val="58EE6C35"/>
    <w:rsid w:val="5CAE9CA7"/>
    <w:rsid w:val="64329C6C"/>
    <w:rsid w:val="64A757D6"/>
    <w:rsid w:val="671563FA"/>
    <w:rsid w:val="67EFAD54"/>
    <w:rsid w:val="694BCF39"/>
    <w:rsid w:val="6BDC649B"/>
    <w:rsid w:val="6CFF1687"/>
    <w:rsid w:val="709B9C49"/>
    <w:rsid w:val="73E9F2E0"/>
    <w:rsid w:val="77A81E74"/>
    <w:rsid w:val="7E45C10F"/>
    <w:rsid w:val="7F1C4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67C9C"/>
  <w15:chartTrackingRefBased/>
  <w15:docId w15:val="{365ACFA9-BD13-47E2-9F1C-02F089F0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3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F6D"/>
    <w:pPr>
      <w:ind w:left="720"/>
      <w:contextualSpacing/>
    </w:pPr>
  </w:style>
  <w:style w:type="paragraph" w:styleId="BalloonText">
    <w:name w:val="Balloon Text"/>
    <w:basedOn w:val="Normal"/>
    <w:link w:val="BalloonTextChar"/>
    <w:uiPriority w:val="99"/>
    <w:semiHidden/>
    <w:unhideWhenUsed/>
    <w:rsid w:val="005C1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2B2"/>
    <w:rPr>
      <w:rFonts w:ascii="Segoe UI" w:hAnsi="Segoe UI" w:cs="Segoe UI"/>
      <w:sz w:val="18"/>
      <w:szCs w:val="18"/>
    </w:rPr>
  </w:style>
  <w:style w:type="character" w:styleId="CommentReference">
    <w:name w:val="annotation reference"/>
    <w:basedOn w:val="DefaultParagraphFont"/>
    <w:uiPriority w:val="99"/>
    <w:semiHidden/>
    <w:unhideWhenUsed/>
    <w:rsid w:val="00006692"/>
    <w:rPr>
      <w:sz w:val="16"/>
      <w:szCs w:val="16"/>
    </w:rPr>
  </w:style>
  <w:style w:type="paragraph" w:styleId="CommentText">
    <w:name w:val="annotation text"/>
    <w:basedOn w:val="Normal"/>
    <w:link w:val="CommentTextChar"/>
    <w:uiPriority w:val="99"/>
    <w:unhideWhenUsed/>
    <w:rsid w:val="00006692"/>
    <w:pPr>
      <w:spacing w:line="240" w:lineRule="auto"/>
    </w:pPr>
    <w:rPr>
      <w:sz w:val="20"/>
      <w:szCs w:val="20"/>
    </w:rPr>
  </w:style>
  <w:style w:type="character" w:customStyle="1" w:styleId="CommentTextChar">
    <w:name w:val="Comment Text Char"/>
    <w:basedOn w:val="DefaultParagraphFont"/>
    <w:link w:val="CommentText"/>
    <w:uiPriority w:val="99"/>
    <w:rsid w:val="00006692"/>
    <w:rPr>
      <w:sz w:val="20"/>
      <w:szCs w:val="20"/>
    </w:rPr>
  </w:style>
  <w:style w:type="paragraph" w:styleId="CommentSubject">
    <w:name w:val="annotation subject"/>
    <w:basedOn w:val="CommentText"/>
    <w:next w:val="CommentText"/>
    <w:link w:val="CommentSubjectChar"/>
    <w:uiPriority w:val="99"/>
    <w:semiHidden/>
    <w:unhideWhenUsed/>
    <w:rsid w:val="00006692"/>
    <w:rPr>
      <w:b/>
      <w:bCs/>
    </w:rPr>
  </w:style>
  <w:style w:type="character" w:customStyle="1" w:styleId="CommentSubjectChar">
    <w:name w:val="Comment Subject Char"/>
    <w:basedOn w:val="CommentTextChar"/>
    <w:link w:val="CommentSubject"/>
    <w:uiPriority w:val="99"/>
    <w:semiHidden/>
    <w:rsid w:val="00006692"/>
    <w:rPr>
      <w:b/>
      <w:bCs/>
      <w:sz w:val="20"/>
      <w:szCs w:val="20"/>
    </w:rPr>
  </w:style>
  <w:style w:type="paragraph" w:styleId="Revision">
    <w:name w:val="Revision"/>
    <w:hidden/>
    <w:uiPriority w:val="99"/>
    <w:semiHidden/>
    <w:rsid w:val="00134B5A"/>
    <w:pPr>
      <w:spacing w:after="0" w:line="240" w:lineRule="auto"/>
    </w:pPr>
  </w:style>
  <w:style w:type="paragraph" w:customStyle="1" w:styleId="Default">
    <w:name w:val="Default"/>
    <w:rsid w:val="00134B5A"/>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635095">
      <w:bodyDiv w:val="1"/>
      <w:marLeft w:val="0"/>
      <w:marRight w:val="0"/>
      <w:marTop w:val="0"/>
      <w:marBottom w:val="0"/>
      <w:divBdr>
        <w:top w:val="none" w:sz="0" w:space="0" w:color="auto"/>
        <w:left w:val="none" w:sz="0" w:space="0" w:color="auto"/>
        <w:bottom w:val="none" w:sz="0" w:space="0" w:color="auto"/>
        <w:right w:val="none" w:sz="0" w:space="0" w:color="auto"/>
      </w:divBdr>
    </w:div>
    <w:div w:id="899941905">
      <w:bodyDiv w:val="1"/>
      <w:marLeft w:val="0"/>
      <w:marRight w:val="0"/>
      <w:marTop w:val="0"/>
      <w:marBottom w:val="0"/>
      <w:divBdr>
        <w:top w:val="none" w:sz="0" w:space="0" w:color="auto"/>
        <w:left w:val="none" w:sz="0" w:space="0" w:color="auto"/>
        <w:bottom w:val="none" w:sz="0" w:space="0" w:color="auto"/>
        <w:right w:val="none" w:sz="0" w:space="0" w:color="auto"/>
      </w:divBdr>
      <w:divsChild>
        <w:div w:id="1577739838">
          <w:marLeft w:val="806"/>
          <w:marRight w:val="0"/>
          <w:marTop w:val="200"/>
          <w:marBottom w:val="0"/>
          <w:divBdr>
            <w:top w:val="none" w:sz="0" w:space="0" w:color="auto"/>
            <w:left w:val="none" w:sz="0" w:space="0" w:color="auto"/>
            <w:bottom w:val="none" w:sz="0" w:space="0" w:color="auto"/>
            <w:right w:val="none" w:sz="0" w:space="0" w:color="auto"/>
          </w:divBdr>
        </w:div>
        <w:div w:id="122042946">
          <w:marLeft w:val="806"/>
          <w:marRight w:val="0"/>
          <w:marTop w:val="200"/>
          <w:marBottom w:val="0"/>
          <w:divBdr>
            <w:top w:val="none" w:sz="0" w:space="0" w:color="auto"/>
            <w:left w:val="none" w:sz="0" w:space="0" w:color="auto"/>
            <w:bottom w:val="none" w:sz="0" w:space="0" w:color="auto"/>
            <w:right w:val="none" w:sz="0" w:space="0" w:color="auto"/>
          </w:divBdr>
        </w:div>
        <w:div w:id="1403213605">
          <w:marLeft w:val="806"/>
          <w:marRight w:val="0"/>
          <w:marTop w:val="200"/>
          <w:marBottom w:val="0"/>
          <w:divBdr>
            <w:top w:val="none" w:sz="0" w:space="0" w:color="auto"/>
            <w:left w:val="none" w:sz="0" w:space="0" w:color="auto"/>
            <w:bottom w:val="none" w:sz="0" w:space="0" w:color="auto"/>
            <w:right w:val="none" w:sz="0" w:space="0" w:color="auto"/>
          </w:divBdr>
        </w:div>
      </w:divsChild>
    </w:div>
    <w:div w:id="1494297712">
      <w:bodyDiv w:val="1"/>
      <w:marLeft w:val="0"/>
      <w:marRight w:val="0"/>
      <w:marTop w:val="0"/>
      <w:marBottom w:val="0"/>
      <w:divBdr>
        <w:top w:val="none" w:sz="0" w:space="0" w:color="auto"/>
        <w:left w:val="none" w:sz="0" w:space="0" w:color="auto"/>
        <w:bottom w:val="none" w:sz="0" w:space="0" w:color="auto"/>
        <w:right w:val="none" w:sz="0" w:space="0" w:color="auto"/>
      </w:divBdr>
      <w:divsChild>
        <w:div w:id="168835210">
          <w:marLeft w:val="360"/>
          <w:marRight w:val="0"/>
          <w:marTop w:val="200"/>
          <w:marBottom w:val="0"/>
          <w:divBdr>
            <w:top w:val="none" w:sz="0" w:space="0" w:color="auto"/>
            <w:left w:val="none" w:sz="0" w:space="0" w:color="auto"/>
            <w:bottom w:val="none" w:sz="0" w:space="0" w:color="auto"/>
            <w:right w:val="none" w:sz="0" w:space="0" w:color="auto"/>
          </w:divBdr>
        </w:div>
        <w:div w:id="984315357">
          <w:marLeft w:val="360"/>
          <w:marRight w:val="0"/>
          <w:marTop w:val="200"/>
          <w:marBottom w:val="0"/>
          <w:divBdr>
            <w:top w:val="none" w:sz="0" w:space="0" w:color="auto"/>
            <w:left w:val="none" w:sz="0" w:space="0" w:color="auto"/>
            <w:bottom w:val="none" w:sz="0" w:space="0" w:color="auto"/>
            <w:right w:val="none" w:sz="0" w:space="0" w:color="auto"/>
          </w:divBdr>
        </w:div>
        <w:div w:id="890263386">
          <w:marLeft w:val="360"/>
          <w:marRight w:val="0"/>
          <w:marTop w:val="200"/>
          <w:marBottom w:val="0"/>
          <w:divBdr>
            <w:top w:val="none" w:sz="0" w:space="0" w:color="auto"/>
            <w:left w:val="none" w:sz="0" w:space="0" w:color="auto"/>
            <w:bottom w:val="none" w:sz="0" w:space="0" w:color="auto"/>
            <w:right w:val="none" w:sz="0" w:space="0" w:color="auto"/>
          </w:divBdr>
        </w:div>
        <w:div w:id="1360470594">
          <w:marLeft w:val="360"/>
          <w:marRight w:val="0"/>
          <w:marTop w:val="200"/>
          <w:marBottom w:val="0"/>
          <w:divBdr>
            <w:top w:val="none" w:sz="0" w:space="0" w:color="auto"/>
            <w:left w:val="none" w:sz="0" w:space="0" w:color="auto"/>
            <w:bottom w:val="none" w:sz="0" w:space="0" w:color="auto"/>
            <w:right w:val="none" w:sz="0" w:space="0" w:color="auto"/>
          </w:divBdr>
        </w:div>
      </w:divsChild>
    </w:div>
    <w:div w:id="205942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BCBE7F3A99584CA86D83A1309BC725" ma:contentTypeVersion="4" ma:contentTypeDescription="Create a new document." ma:contentTypeScope="" ma:versionID="f4af63e8593ea01b84f66dc8abbbc74f">
  <xsd:schema xmlns:xsd="http://www.w3.org/2001/XMLSchema" xmlns:xs="http://www.w3.org/2001/XMLSchema" xmlns:p="http://schemas.microsoft.com/office/2006/metadata/properties" xmlns:ns2="cce45732-ceb2-4b13-ab44-9d36f376ddc7" targetNamespace="http://schemas.microsoft.com/office/2006/metadata/properties" ma:root="true" ma:fieldsID="5d71a197714d79d1d6d3333754cd93b2" ns2:_="">
    <xsd:import namespace="cce45732-ceb2-4b13-ab44-9d36f376dd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45732-ceb2-4b13-ab44-9d36f376d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83902-BFE8-4248-A5E3-DCB8475CD4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60F3D2-BDF0-4AC5-8EC1-02FBDD076CA0}">
  <ds:schemaRefs>
    <ds:schemaRef ds:uri="http://schemas.microsoft.com/sharepoint/v3/contenttype/forms"/>
  </ds:schemaRefs>
</ds:datastoreItem>
</file>

<file path=customXml/itemProps3.xml><?xml version="1.0" encoding="utf-8"?>
<ds:datastoreItem xmlns:ds="http://schemas.openxmlformats.org/officeDocument/2006/customXml" ds:itemID="{9AA9FA94-1BEB-481A-846E-5DC041BA4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45732-ceb2-4b13-ab44-9d36f376d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8259A4-FE80-4B3A-AC3D-930763949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Luton Council</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Robin (Chief Exec)</dc:creator>
  <cp:keywords/>
  <dc:description/>
  <cp:lastModifiedBy>Cutteridge, Jamie</cp:lastModifiedBy>
  <cp:revision>5</cp:revision>
  <dcterms:created xsi:type="dcterms:W3CDTF">2024-12-20T10:24:00Z</dcterms:created>
  <dcterms:modified xsi:type="dcterms:W3CDTF">2025-01-07T12:36:00Z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0x0101002DBCBE7F3A99584CA86D83A1309BC725</vt:lpwstr>
  </property>
</Properties>
</file>